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959" w:rsidRPr="00A80615" w:rsidRDefault="00FD6959" w:rsidP="00984AF3">
      <w:pPr>
        <w:jc w:val="both"/>
        <w:rPr>
          <w:rStyle w:val="black"/>
          <w:rFonts w:ascii="Arial" w:hAnsi="Arial" w:cs="Arial"/>
          <w:b/>
          <w:sz w:val="20"/>
          <w:szCs w:val="20"/>
          <w:lang w:val="en-US"/>
        </w:rPr>
      </w:pPr>
      <w:r w:rsidRPr="00A80615">
        <w:rPr>
          <w:rFonts w:ascii="Arial" w:hAnsi="Arial" w:cs="Arial"/>
          <w:noProof/>
          <w:sz w:val="20"/>
          <w:szCs w:val="20"/>
          <w:lang w:val="en-GB" w:eastAsia="en-GB"/>
        </w:rPr>
        <w:drawing>
          <wp:inline distT="0" distB="0" distL="0" distR="0" wp14:anchorId="27915275" wp14:editId="0D151964">
            <wp:extent cx="3533775" cy="111608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3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87350" cy="1133004"/>
                    </a:xfrm>
                    <a:prstGeom prst="rect">
                      <a:avLst/>
                    </a:prstGeom>
                  </pic:spPr>
                </pic:pic>
              </a:graphicData>
            </a:graphic>
          </wp:inline>
        </w:drawing>
      </w:r>
    </w:p>
    <w:p w:rsidR="00FD6959" w:rsidRPr="00A80615" w:rsidRDefault="00FD6959" w:rsidP="00984AF3">
      <w:pPr>
        <w:jc w:val="both"/>
        <w:rPr>
          <w:rStyle w:val="black"/>
          <w:rFonts w:ascii="Arial" w:hAnsi="Arial" w:cs="Arial"/>
          <w:b/>
          <w:sz w:val="20"/>
          <w:szCs w:val="20"/>
          <w:lang w:val="en-US"/>
        </w:rPr>
      </w:pPr>
    </w:p>
    <w:p w:rsidR="00FD6959" w:rsidRPr="00A80615" w:rsidRDefault="00FD6959" w:rsidP="00984AF3">
      <w:pPr>
        <w:jc w:val="both"/>
        <w:rPr>
          <w:rStyle w:val="black"/>
          <w:rFonts w:ascii="Arial" w:hAnsi="Arial" w:cs="Arial"/>
          <w:b/>
          <w:sz w:val="20"/>
          <w:szCs w:val="20"/>
          <w:lang w:val="en-US"/>
        </w:rPr>
      </w:pPr>
    </w:p>
    <w:p w:rsidR="00FD6959" w:rsidRPr="00A80615" w:rsidRDefault="00FD6959" w:rsidP="00984AF3">
      <w:pPr>
        <w:jc w:val="both"/>
        <w:rPr>
          <w:rStyle w:val="black"/>
          <w:rFonts w:ascii="Arial" w:hAnsi="Arial" w:cs="Arial"/>
          <w:b/>
          <w:sz w:val="20"/>
          <w:szCs w:val="20"/>
          <w:lang w:val="en-US"/>
        </w:rPr>
      </w:pPr>
    </w:p>
    <w:p w:rsidR="00FD6959" w:rsidRPr="00A80615" w:rsidRDefault="00FD6959" w:rsidP="009722F4">
      <w:pPr>
        <w:jc w:val="center"/>
        <w:rPr>
          <w:rStyle w:val="black"/>
          <w:rFonts w:ascii="Arial" w:hAnsi="Arial" w:cs="Arial"/>
          <w:b/>
          <w:sz w:val="20"/>
          <w:szCs w:val="20"/>
          <w:lang w:val="en-US"/>
        </w:rPr>
      </w:pPr>
      <w:r w:rsidRPr="00A80615">
        <w:rPr>
          <w:rStyle w:val="black"/>
          <w:rFonts w:ascii="Arial" w:hAnsi="Arial" w:cs="Arial"/>
          <w:b/>
          <w:noProof/>
          <w:sz w:val="20"/>
          <w:szCs w:val="20"/>
          <w:lang w:val="en-GB" w:eastAsia="en-GB"/>
        </w:rPr>
        <w:drawing>
          <wp:inline distT="0" distB="0" distL="0" distR="0" wp14:anchorId="0E6DC273" wp14:editId="23C97372">
            <wp:extent cx="4514850" cy="352418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27825" cy="3534309"/>
                    </a:xfrm>
                    <a:prstGeom prst="rect">
                      <a:avLst/>
                    </a:prstGeom>
                  </pic:spPr>
                </pic:pic>
              </a:graphicData>
            </a:graphic>
          </wp:inline>
        </w:drawing>
      </w:r>
    </w:p>
    <w:p w:rsidR="00FD6959" w:rsidRPr="00A80615" w:rsidRDefault="00FD6959" w:rsidP="00984AF3">
      <w:pPr>
        <w:jc w:val="both"/>
        <w:rPr>
          <w:rStyle w:val="black"/>
          <w:rFonts w:ascii="Arial" w:hAnsi="Arial" w:cs="Arial"/>
          <w:b/>
          <w:sz w:val="20"/>
          <w:szCs w:val="20"/>
          <w:lang w:val="en-US"/>
        </w:rPr>
      </w:pPr>
    </w:p>
    <w:p w:rsidR="00FD6959" w:rsidRPr="00A80615" w:rsidRDefault="00FD6959" w:rsidP="009722F4">
      <w:pPr>
        <w:jc w:val="center"/>
        <w:rPr>
          <w:rStyle w:val="black"/>
          <w:rFonts w:ascii="Arial" w:hAnsi="Arial" w:cs="Arial"/>
          <w:b/>
          <w:color w:val="304987"/>
          <w:sz w:val="20"/>
          <w:szCs w:val="20"/>
          <w:lang w:val="en-US"/>
        </w:rPr>
      </w:pPr>
      <w:r w:rsidRPr="00A80615">
        <w:rPr>
          <w:rStyle w:val="black"/>
          <w:rFonts w:ascii="Arial" w:hAnsi="Arial" w:cs="Arial"/>
          <w:b/>
          <w:color w:val="304987"/>
          <w:sz w:val="20"/>
          <w:szCs w:val="20"/>
          <w:lang w:val="en-US"/>
        </w:rPr>
        <w:br/>
        <w:t>IE3_</w:t>
      </w:r>
      <w:r w:rsidR="002442A0" w:rsidRPr="00A80615">
        <w:rPr>
          <w:rStyle w:val="black"/>
          <w:rFonts w:ascii="Arial" w:hAnsi="Arial" w:cs="Arial"/>
          <w:b/>
          <w:color w:val="304987"/>
          <w:sz w:val="20"/>
          <w:szCs w:val="20"/>
          <w:lang w:val="en-US"/>
        </w:rPr>
        <w:t>11</w:t>
      </w:r>
      <w:r w:rsidR="00C21D30" w:rsidRPr="00A80615">
        <w:rPr>
          <w:rStyle w:val="black"/>
          <w:rFonts w:ascii="Arial" w:hAnsi="Arial" w:cs="Arial"/>
          <w:b/>
          <w:color w:val="304987"/>
          <w:sz w:val="20"/>
          <w:szCs w:val="20"/>
          <w:vertAlign w:val="superscript"/>
          <w:lang w:val="en-US"/>
        </w:rPr>
        <w:t>th</w:t>
      </w:r>
      <w:r w:rsidR="00C21D30" w:rsidRPr="00A80615">
        <w:rPr>
          <w:rStyle w:val="black"/>
          <w:rFonts w:ascii="Arial" w:hAnsi="Arial" w:cs="Arial"/>
          <w:b/>
          <w:color w:val="304987"/>
          <w:sz w:val="20"/>
          <w:szCs w:val="20"/>
          <w:lang w:val="en-US"/>
        </w:rPr>
        <w:t xml:space="preserve"> Virtual</w:t>
      </w:r>
      <w:r w:rsidRPr="00A80615">
        <w:rPr>
          <w:rStyle w:val="black"/>
          <w:rFonts w:ascii="Arial" w:hAnsi="Arial" w:cs="Arial"/>
          <w:b/>
          <w:color w:val="304987"/>
          <w:sz w:val="20"/>
          <w:szCs w:val="20"/>
          <w:lang w:val="en-US"/>
        </w:rPr>
        <w:t xml:space="preserve"> Meeting</w:t>
      </w:r>
      <w:r w:rsidRPr="00A80615">
        <w:rPr>
          <w:rStyle w:val="black"/>
          <w:rFonts w:ascii="Arial" w:hAnsi="Arial" w:cs="Arial"/>
          <w:b/>
          <w:color w:val="304987"/>
          <w:sz w:val="20"/>
          <w:szCs w:val="20"/>
          <w:lang w:val="en-US"/>
        </w:rPr>
        <w:br/>
      </w:r>
      <w:r w:rsidR="002442A0" w:rsidRPr="00A80615">
        <w:rPr>
          <w:rStyle w:val="black"/>
          <w:rFonts w:ascii="Arial" w:hAnsi="Arial" w:cs="Arial"/>
          <w:b/>
          <w:color w:val="304987"/>
          <w:sz w:val="20"/>
          <w:szCs w:val="20"/>
          <w:lang w:val="en-US"/>
        </w:rPr>
        <w:t>11.06</w:t>
      </w:r>
      <w:r w:rsidR="00867668" w:rsidRPr="00A80615">
        <w:rPr>
          <w:rStyle w:val="black"/>
          <w:rFonts w:ascii="Arial" w:hAnsi="Arial" w:cs="Arial"/>
          <w:b/>
          <w:color w:val="304987"/>
          <w:sz w:val="20"/>
          <w:szCs w:val="20"/>
          <w:lang w:val="en-US"/>
        </w:rPr>
        <w:t>.2021</w:t>
      </w:r>
    </w:p>
    <w:p w:rsidR="00FD6959" w:rsidRPr="00A80615" w:rsidRDefault="00FD6959" w:rsidP="00984AF3">
      <w:pPr>
        <w:jc w:val="both"/>
        <w:rPr>
          <w:rStyle w:val="black"/>
          <w:rFonts w:ascii="Arial" w:hAnsi="Arial" w:cs="Arial"/>
          <w:b/>
          <w:color w:val="0A572E"/>
          <w:sz w:val="20"/>
          <w:szCs w:val="20"/>
          <w:lang w:val="en-US"/>
        </w:rPr>
      </w:pPr>
    </w:p>
    <w:p w:rsidR="00FD6959" w:rsidRPr="00A80615" w:rsidRDefault="00FD6959" w:rsidP="00984AF3">
      <w:pPr>
        <w:jc w:val="both"/>
        <w:rPr>
          <w:rStyle w:val="black"/>
          <w:rFonts w:ascii="Arial" w:hAnsi="Arial" w:cs="Arial"/>
          <w:b/>
          <w:color w:val="0A572E"/>
          <w:sz w:val="20"/>
          <w:szCs w:val="20"/>
          <w:lang w:val="en-US"/>
        </w:rPr>
      </w:pPr>
    </w:p>
    <w:p w:rsidR="00FD6959" w:rsidRPr="00A80615" w:rsidRDefault="00FD6959" w:rsidP="00984AF3">
      <w:pPr>
        <w:jc w:val="both"/>
        <w:rPr>
          <w:rStyle w:val="black"/>
          <w:rFonts w:ascii="Arial" w:hAnsi="Arial" w:cs="Arial"/>
          <w:b/>
          <w:color w:val="0A572E"/>
          <w:sz w:val="20"/>
          <w:szCs w:val="20"/>
          <w:lang w:val="en-US"/>
        </w:rPr>
      </w:pPr>
    </w:p>
    <w:p w:rsidR="00FD6959" w:rsidRPr="00A80615" w:rsidRDefault="00FD6959" w:rsidP="00984AF3">
      <w:pPr>
        <w:jc w:val="both"/>
        <w:rPr>
          <w:rFonts w:ascii="Arial" w:hAnsi="Arial" w:cs="Arial"/>
          <w:sz w:val="20"/>
          <w:szCs w:val="20"/>
          <w:lang w:val="en-US"/>
        </w:rPr>
      </w:pPr>
      <w:r w:rsidRPr="00A80615">
        <w:rPr>
          <w:rStyle w:val="black"/>
          <w:rFonts w:ascii="Arial" w:hAnsi="Arial" w:cs="Arial"/>
          <w:b/>
          <w:noProof/>
          <w:sz w:val="20"/>
          <w:szCs w:val="20"/>
          <w:lang w:val="en-GB" w:eastAsia="en-GB"/>
        </w:rPr>
        <w:drawing>
          <wp:inline distT="0" distB="0" distL="0" distR="0" wp14:anchorId="0C589606" wp14:editId="3D801230">
            <wp:extent cx="1524000" cy="336865"/>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14193" cy="378905"/>
                    </a:xfrm>
                    <a:prstGeom prst="rect">
                      <a:avLst/>
                    </a:prstGeom>
                  </pic:spPr>
                </pic:pic>
              </a:graphicData>
            </a:graphic>
          </wp:inline>
        </w:drawing>
      </w:r>
    </w:p>
    <w:p w:rsidR="00FD6959" w:rsidRPr="00984AF3" w:rsidRDefault="00FD6959" w:rsidP="00984AF3">
      <w:pPr>
        <w:jc w:val="both"/>
        <w:rPr>
          <w:rFonts w:ascii="Arial" w:eastAsia="Verdana" w:hAnsi="Arial" w:cs="Arial"/>
          <w:color w:val="000000" w:themeColor="text1"/>
          <w:kern w:val="24"/>
          <w:sz w:val="14"/>
          <w:szCs w:val="20"/>
          <w:lang w:val="en-US"/>
        </w:rPr>
      </w:pPr>
      <w:r w:rsidRPr="00984AF3">
        <w:rPr>
          <w:rFonts w:ascii="Arial" w:eastAsia="Verdana" w:hAnsi="Arial" w:cs="Arial"/>
          <w:color w:val="000000" w:themeColor="text1"/>
          <w:kern w:val="24"/>
          <w:sz w:val="14"/>
          <w:szCs w:val="20"/>
          <w:lang w:val="en-US"/>
        </w:rPr>
        <w:t xml:space="preserve">The European Commission support for the production of this publication </w:t>
      </w:r>
      <w:proofErr w:type="gramStart"/>
      <w:r w:rsidRPr="00984AF3">
        <w:rPr>
          <w:rFonts w:ascii="Arial" w:eastAsia="Verdana" w:hAnsi="Arial" w:cs="Arial"/>
          <w:color w:val="000000" w:themeColor="text1"/>
          <w:kern w:val="24"/>
          <w:sz w:val="14"/>
          <w:szCs w:val="20"/>
          <w:lang w:val="en-US"/>
        </w:rPr>
        <w:t>does  not</w:t>
      </w:r>
      <w:proofErr w:type="gramEnd"/>
      <w:r w:rsidRPr="00984AF3">
        <w:rPr>
          <w:rFonts w:ascii="Arial" w:eastAsia="Verdana" w:hAnsi="Arial" w:cs="Arial"/>
          <w:color w:val="000000" w:themeColor="text1"/>
          <w:kern w:val="24"/>
          <w:sz w:val="14"/>
          <w:szCs w:val="20"/>
          <w:lang w:val="en-US"/>
        </w:rPr>
        <w:t xml:space="preserve"> constitute endorsement of the contents  which reflects the views only of the authors,  and the Commission cannot be held responsible for any use which may be made of the information contained there</w:t>
      </w:r>
      <w:r w:rsidR="00867668" w:rsidRPr="00984AF3">
        <w:rPr>
          <w:rFonts w:ascii="Arial" w:eastAsia="Verdana" w:hAnsi="Arial" w:cs="Arial"/>
          <w:color w:val="000000" w:themeColor="text1"/>
          <w:kern w:val="24"/>
          <w:sz w:val="14"/>
          <w:szCs w:val="20"/>
          <w:lang w:val="en-US"/>
        </w:rPr>
        <w:t>in</w:t>
      </w:r>
    </w:p>
    <w:p w:rsidR="00DA0AFC" w:rsidRDefault="00DA0AFC" w:rsidP="00984AF3">
      <w:pPr>
        <w:jc w:val="both"/>
        <w:rPr>
          <w:rFonts w:ascii="Arial" w:hAnsi="Arial" w:cs="Arial"/>
          <w:sz w:val="20"/>
          <w:szCs w:val="20"/>
          <w:lang w:val="en-US"/>
        </w:rPr>
      </w:pPr>
    </w:p>
    <w:p w:rsidR="00984AF3" w:rsidRPr="00A80615" w:rsidRDefault="00984AF3" w:rsidP="00984AF3">
      <w:pPr>
        <w:jc w:val="both"/>
        <w:rPr>
          <w:rFonts w:ascii="Arial" w:hAnsi="Arial" w:cs="Arial"/>
          <w:sz w:val="20"/>
          <w:szCs w:val="20"/>
          <w:lang w:val="en-US"/>
        </w:rPr>
      </w:pPr>
    </w:p>
    <w:p w:rsidR="00FD6959" w:rsidRPr="00A80615" w:rsidRDefault="00FD6959" w:rsidP="00984AF3">
      <w:pPr>
        <w:jc w:val="both"/>
        <w:rPr>
          <w:rFonts w:ascii="Arial" w:hAnsi="Arial" w:cs="Arial"/>
          <w:b/>
          <w:sz w:val="20"/>
          <w:szCs w:val="20"/>
          <w:lang w:val="en-US"/>
        </w:rPr>
      </w:pPr>
      <w:r w:rsidRPr="00A80615">
        <w:rPr>
          <w:rFonts w:ascii="Arial" w:hAnsi="Arial" w:cs="Arial"/>
          <w:b/>
          <w:sz w:val="20"/>
          <w:szCs w:val="20"/>
          <w:lang w:val="en-US"/>
        </w:rPr>
        <w:lastRenderedPageBreak/>
        <w:t xml:space="preserve">Participants: </w:t>
      </w:r>
    </w:p>
    <w:p w:rsidR="00FD6959" w:rsidRPr="00A80615" w:rsidRDefault="00FD6959" w:rsidP="00984AF3">
      <w:pPr>
        <w:pStyle w:val="Paragrafoelenco"/>
        <w:numPr>
          <w:ilvl w:val="0"/>
          <w:numId w:val="2"/>
        </w:numPr>
        <w:jc w:val="both"/>
        <w:rPr>
          <w:rFonts w:ascii="Arial" w:hAnsi="Arial" w:cs="Arial"/>
          <w:sz w:val="20"/>
          <w:szCs w:val="20"/>
        </w:rPr>
      </w:pPr>
      <w:r w:rsidRPr="00A80615">
        <w:rPr>
          <w:rFonts w:ascii="Arial" w:hAnsi="Arial" w:cs="Arial"/>
          <w:sz w:val="20"/>
          <w:szCs w:val="20"/>
        </w:rPr>
        <w:t xml:space="preserve">POLIBA, </w:t>
      </w:r>
      <w:proofErr w:type="spellStart"/>
      <w:r w:rsidRPr="00A80615">
        <w:rPr>
          <w:rFonts w:ascii="Arial" w:hAnsi="Arial" w:cs="Arial"/>
          <w:sz w:val="20"/>
          <w:szCs w:val="20"/>
        </w:rPr>
        <w:t>represented</w:t>
      </w:r>
      <w:proofErr w:type="spellEnd"/>
      <w:r w:rsidRPr="00A80615">
        <w:rPr>
          <w:rFonts w:ascii="Arial" w:hAnsi="Arial" w:cs="Arial"/>
          <w:sz w:val="20"/>
          <w:szCs w:val="20"/>
        </w:rPr>
        <w:t xml:space="preserve"> by Giov</w:t>
      </w:r>
      <w:r w:rsidR="00867668" w:rsidRPr="00A80615">
        <w:rPr>
          <w:rFonts w:ascii="Arial" w:hAnsi="Arial" w:cs="Arial"/>
          <w:sz w:val="20"/>
          <w:szCs w:val="20"/>
        </w:rPr>
        <w:t xml:space="preserve">anni </w:t>
      </w:r>
      <w:proofErr w:type="spellStart"/>
      <w:r w:rsidR="00867668" w:rsidRPr="00A80615">
        <w:rPr>
          <w:rFonts w:ascii="Arial" w:hAnsi="Arial" w:cs="Arial"/>
          <w:sz w:val="20"/>
          <w:szCs w:val="20"/>
        </w:rPr>
        <w:t>Mummolo</w:t>
      </w:r>
      <w:proofErr w:type="spellEnd"/>
      <w:r w:rsidR="001668EA" w:rsidRPr="00A80615">
        <w:rPr>
          <w:rFonts w:ascii="Arial" w:hAnsi="Arial" w:cs="Arial"/>
          <w:sz w:val="20"/>
          <w:szCs w:val="20"/>
        </w:rPr>
        <w:t>,</w:t>
      </w:r>
      <w:r w:rsidR="002442A0" w:rsidRPr="00A80615">
        <w:rPr>
          <w:rFonts w:ascii="Arial" w:hAnsi="Arial" w:cs="Arial"/>
          <w:sz w:val="20"/>
          <w:szCs w:val="20"/>
        </w:rPr>
        <w:t xml:space="preserve"> Giorgio Mossa, Salvatore </w:t>
      </w:r>
      <w:proofErr w:type="spellStart"/>
      <w:r w:rsidR="002442A0" w:rsidRPr="00A80615">
        <w:rPr>
          <w:rFonts w:ascii="Arial" w:hAnsi="Arial" w:cs="Arial"/>
          <w:sz w:val="20"/>
          <w:szCs w:val="20"/>
        </w:rPr>
        <w:t>Digiesi</w:t>
      </w:r>
      <w:proofErr w:type="spellEnd"/>
      <w:r w:rsidR="002442A0" w:rsidRPr="00A80615">
        <w:rPr>
          <w:rFonts w:ascii="Arial" w:hAnsi="Arial" w:cs="Arial"/>
          <w:sz w:val="20"/>
          <w:szCs w:val="20"/>
        </w:rPr>
        <w:t xml:space="preserve"> </w:t>
      </w:r>
      <w:r w:rsidRPr="00A80615">
        <w:rPr>
          <w:rFonts w:ascii="Arial" w:hAnsi="Arial" w:cs="Arial"/>
          <w:sz w:val="20"/>
          <w:szCs w:val="20"/>
        </w:rPr>
        <w:t xml:space="preserve">and Francesco Facchini </w:t>
      </w:r>
    </w:p>
    <w:p w:rsidR="00FD6959" w:rsidRPr="00A80615" w:rsidRDefault="00FD6959" w:rsidP="00984AF3">
      <w:pPr>
        <w:pStyle w:val="Paragrafoelenco"/>
        <w:numPr>
          <w:ilvl w:val="0"/>
          <w:numId w:val="2"/>
        </w:numPr>
        <w:jc w:val="both"/>
        <w:rPr>
          <w:rFonts w:ascii="Arial" w:hAnsi="Arial" w:cs="Arial"/>
          <w:sz w:val="20"/>
          <w:szCs w:val="20"/>
          <w:lang w:val="en-GB"/>
        </w:rPr>
      </w:pPr>
      <w:r w:rsidRPr="00A80615">
        <w:rPr>
          <w:rFonts w:ascii="Arial" w:hAnsi="Arial" w:cs="Arial"/>
          <w:sz w:val="20"/>
          <w:szCs w:val="20"/>
          <w:lang w:val="en-GB"/>
        </w:rPr>
        <w:t xml:space="preserve">PUT, represented by </w:t>
      </w:r>
      <w:proofErr w:type="spellStart"/>
      <w:r w:rsidRPr="00A80615">
        <w:rPr>
          <w:rFonts w:ascii="Arial" w:hAnsi="Arial" w:cs="Arial"/>
          <w:sz w:val="20"/>
          <w:szCs w:val="20"/>
          <w:lang w:val="en-GB"/>
        </w:rPr>
        <w:t>Agnieszka</w:t>
      </w:r>
      <w:proofErr w:type="spellEnd"/>
      <w:r w:rsidRPr="00A80615">
        <w:rPr>
          <w:rFonts w:ascii="Arial" w:hAnsi="Arial" w:cs="Arial"/>
          <w:sz w:val="20"/>
          <w:szCs w:val="20"/>
          <w:lang w:val="en-GB"/>
        </w:rPr>
        <w:t xml:space="preserve"> </w:t>
      </w:r>
      <w:proofErr w:type="spellStart"/>
      <w:r w:rsidRPr="00A80615">
        <w:rPr>
          <w:rFonts w:ascii="Arial" w:hAnsi="Arial" w:cs="Arial"/>
          <w:sz w:val="20"/>
          <w:szCs w:val="20"/>
          <w:lang w:val="en-GB"/>
        </w:rPr>
        <w:t>Stachowiak</w:t>
      </w:r>
      <w:proofErr w:type="spellEnd"/>
      <w:r w:rsidR="00DA0AFC" w:rsidRPr="00A80615">
        <w:rPr>
          <w:rFonts w:ascii="Arial" w:hAnsi="Arial" w:cs="Arial"/>
          <w:sz w:val="20"/>
          <w:szCs w:val="20"/>
          <w:lang w:val="en-GB"/>
        </w:rPr>
        <w:t xml:space="preserve"> </w:t>
      </w:r>
      <w:r w:rsidR="001668EA" w:rsidRPr="00A80615">
        <w:rPr>
          <w:rFonts w:ascii="Arial" w:hAnsi="Arial" w:cs="Arial"/>
          <w:sz w:val="20"/>
          <w:szCs w:val="20"/>
          <w:lang w:val="en-GB"/>
        </w:rPr>
        <w:t xml:space="preserve">and Joanna </w:t>
      </w:r>
      <w:proofErr w:type="spellStart"/>
      <w:r w:rsidR="001668EA" w:rsidRPr="00A80615">
        <w:rPr>
          <w:rFonts w:ascii="Arial" w:hAnsi="Arial" w:cs="Arial"/>
          <w:sz w:val="20"/>
          <w:szCs w:val="20"/>
          <w:lang w:val="en-GB"/>
        </w:rPr>
        <w:t>Oleskow-Szlapka</w:t>
      </w:r>
      <w:proofErr w:type="spellEnd"/>
    </w:p>
    <w:p w:rsidR="00FD6959" w:rsidRPr="00A80615" w:rsidRDefault="00FD6959" w:rsidP="00984AF3">
      <w:pPr>
        <w:pStyle w:val="Paragrafoelenco"/>
        <w:numPr>
          <w:ilvl w:val="0"/>
          <w:numId w:val="2"/>
        </w:numPr>
        <w:jc w:val="both"/>
        <w:rPr>
          <w:rFonts w:ascii="Arial" w:hAnsi="Arial" w:cs="Arial"/>
          <w:sz w:val="20"/>
          <w:szCs w:val="20"/>
          <w:lang w:val="en-GB"/>
        </w:rPr>
      </w:pPr>
      <w:r w:rsidRPr="00A80615">
        <w:rPr>
          <w:rFonts w:ascii="Arial" w:hAnsi="Arial" w:cs="Arial"/>
          <w:sz w:val="20"/>
          <w:szCs w:val="20"/>
          <w:lang w:val="en-GB"/>
        </w:rPr>
        <w:t>LIU, r</w:t>
      </w:r>
      <w:r w:rsidR="00C21D30" w:rsidRPr="00A80615">
        <w:rPr>
          <w:rFonts w:ascii="Arial" w:hAnsi="Arial" w:cs="Arial"/>
          <w:sz w:val="20"/>
          <w:szCs w:val="20"/>
          <w:lang w:val="en-GB"/>
        </w:rPr>
        <w:t xml:space="preserve">epresented by </w:t>
      </w:r>
      <w:r w:rsidR="001668EA" w:rsidRPr="00A80615">
        <w:rPr>
          <w:rFonts w:ascii="Arial" w:hAnsi="Arial" w:cs="Arial"/>
          <w:sz w:val="20"/>
          <w:szCs w:val="20"/>
          <w:lang w:val="en-GB"/>
        </w:rPr>
        <w:t xml:space="preserve">Mathias </w:t>
      </w:r>
      <w:proofErr w:type="spellStart"/>
      <w:r w:rsidR="001668EA" w:rsidRPr="00A80615">
        <w:rPr>
          <w:rFonts w:ascii="Arial" w:hAnsi="Arial" w:cs="Arial"/>
          <w:sz w:val="20"/>
          <w:szCs w:val="20"/>
          <w:lang w:val="en-GB"/>
        </w:rPr>
        <w:t>Henningsson</w:t>
      </w:r>
      <w:proofErr w:type="spellEnd"/>
      <w:r w:rsidR="00C21D30" w:rsidRPr="00A80615">
        <w:rPr>
          <w:rFonts w:ascii="Arial" w:hAnsi="Arial" w:cs="Arial"/>
          <w:sz w:val="20"/>
          <w:szCs w:val="20"/>
          <w:lang w:val="en-GB"/>
        </w:rPr>
        <w:t xml:space="preserve"> and</w:t>
      </w:r>
      <w:r w:rsidR="00867668" w:rsidRPr="00A80615">
        <w:rPr>
          <w:rFonts w:ascii="Arial" w:hAnsi="Arial" w:cs="Arial"/>
          <w:sz w:val="20"/>
          <w:szCs w:val="20"/>
          <w:lang w:val="en-GB"/>
        </w:rPr>
        <w:t xml:space="preserve"> </w:t>
      </w:r>
      <w:r w:rsidR="002442A0" w:rsidRPr="00A80615">
        <w:rPr>
          <w:rFonts w:ascii="Arial" w:hAnsi="Arial" w:cs="Arial"/>
          <w:sz w:val="20"/>
          <w:szCs w:val="20"/>
          <w:lang w:val="en-GB"/>
        </w:rPr>
        <w:t xml:space="preserve">Fredrik </w:t>
      </w:r>
      <w:proofErr w:type="spellStart"/>
      <w:r w:rsidR="002442A0" w:rsidRPr="00A80615">
        <w:rPr>
          <w:rFonts w:ascii="Arial" w:hAnsi="Arial" w:cs="Arial"/>
          <w:sz w:val="20"/>
          <w:szCs w:val="20"/>
          <w:lang w:val="en-GB"/>
        </w:rPr>
        <w:t>Persson</w:t>
      </w:r>
      <w:proofErr w:type="spellEnd"/>
    </w:p>
    <w:p w:rsidR="00DA0AFC" w:rsidRPr="00A80615" w:rsidRDefault="00DA0AFC" w:rsidP="00984AF3">
      <w:pPr>
        <w:pStyle w:val="Paragrafoelenco"/>
        <w:numPr>
          <w:ilvl w:val="0"/>
          <w:numId w:val="2"/>
        </w:numPr>
        <w:jc w:val="both"/>
        <w:rPr>
          <w:rFonts w:ascii="Arial" w:hAnsi="Arial" w:cs="Arial"/>
          <w:sz w:val="20"/>
          <w:szCs w:val="20"/>
          <w:lang w:val="en-GB"/>
        </w:rPr>
      </w:pPr>
      <w:r w:rsidRPr="00A80615">
        <w:rPr>
          <w:rFonts w:ascii="Arial" w:hAnsi="Arial" w:cs="Arial"/>
          <w:sz w:val="20"/>
          <w:szCs w:val="20"/>
          <w:lang w:val="en-GB"/>
        </w:rPr>
        <w:t xml:space="preserve">UPM, represented by Joaquin </w:t>
      </w:r>
      <w:proofErr w:type="spellStart"/>
      <w:r w:rsidRPr="00A80615">
        <w:rPr>
          <w:rFonts w:ascii="Arial" w:hAnsi="Arial" w:cs="Arial"/>
          <w:sz w:val="20"/>
          <w:szCs w:val="20"/>
          <w:lang w:val="en-GB"/>
        </w:rPr>
        <w:t>Ordieres</w:t>
      </w:r>
      <w:proofErr w:type="spellEnd"/>
      <w:r w:rsidR="00867668" w:rsidRPr="00A80615">
        <w:rPr>
          <w:rFonts w:ascii="Arial" w:hAnsi="Arial" w:cs="Arial"/>
          <w:sz w:val="20"/>
          <w:szCs w:val="20"/>
          <w:lang w:val="en-GB"/>
        </w:rPr>
        <w:t xml:space="preserve"> </w:t>
      </w:r>
    </w:p>
    <w:p w:rsidR="00C21D30" w:rsidRPr="00A80615" w:rsidRDefault="00DA0AFC" w:rsidP="00984AF3">
      <w:pPr>
        <w:pStyle w:val="Paragrafoelenco"/>
        <w:numPr>
          <w:ilvl w:val="0"/>
          <w:numId w:val="2"/>
        </w:numPr>
        <w:jc w:val="both"/>
        <w:rPr>
          <w:rFonts w:ascii="Arial" w:hAnsi="Arial" w:cs="Arial"/>
          <w:sz w:val="20"/>
          <w:szCs w:val="20"/>
        </w:rPr>
      </w:pPr>
      <w:r w:rsidRPr="00A80615">
        <w:rPr>
          <w:rFonts w:ascii="Arial" w:hAnsi="Arial" w:cs="Arial"/>
          <w:sz w:val="20"/>
          <w:szCs w:val="20"/>
        </w:rPr>
        <w:t xml:space="preserve">VALUEDO, </w:t>
      </w:r>
      <w:proofErr w:type="spellStart"/>
      <w:r w:rsidRPr="00A80615">
        <w:rPr>
          <w:rFonts w:ascii="Arial" w:hAnsi="Arial" w:cs="Arial"/>
          <w:sz w:val="20"/>
          <w:szCs w:val="20"/>
        </w:rPr>
        <w:t>represented</w:t>
      </w:r>
      <w:proofErr w:type="spellEnd"/>
      <w:r w:rsidRPr="00A80615">
        <w:rPr>
          <w:rFonts w:ascii="Arial" w:hAnsi="Arial" w:cs="Arial"/>
          <w:sz w:val="20"/>
          <w:szCs w:val="20"/>
        </w:rPr>
        <w:t xml:space="preserve"> by </w:t>
      </w:r>
      <w:r w:rsidR="002442A0" w:rsidRPr="00A80615">
        <w:rPr>
          <w:rFonts w:ascii="Arial" w:hAnsi="Arial" w:cs="Arial"/>
          <w:sz w:val="20"/>
          <w:szCs w:val="20"/>
        </w:rPr>
        <w:t>Giuditta Pasta</w:t>
      </w:r>
    </w:p>
    <w:p w:rsidR="002442A0" w:rsidRPr="00A80615" w:rsidRDefault="002442A0" w:rsidP="00984AF3">
      <w:pPr>
        <w:pStyle w:val="Paragrafoelenco"/>
        <w:numPr>
          <w:ilvl w:val="0"/>
          <w:numId w:val="2"/>
        </w:numPr>
        <w:jc w:val="both"/>
        <w:rPr>
          <w:rFonts w:ascii="Arial" w:hAnsi="Arial" w:cs="Arial"/>
          <w:sz w:val="20"/>
          <w:szCs w:val="20"/>
          <w:lang w:val="en-GB"/>
        </w:rPr>
      </w:pPr>
      <w:r w:rsidRPr="00A80615">
        <w:rPr>
          <w:rFonts w:ascii="Arial" w:hAnsi="Arial" w:cs="Arial"/>
          <w:sz w:val="20"/>
          <w:szCs w:val="20"/>
          <w:lang w:val="en-GB"/>
        </w:rPr>
        <w:t xml:space="preserve">BOSCH TDIT, represented by </w:t>
      </w:r>
      <w:proofErr w:type="spellStart"/>
      <w:r w:rsidRPr="00A80615">
        <w:rPr>
          <w:rFonts w:ascii="Arial" w:hAnsi="Arial" w:cs="Arial"/>
          <w:sz w:val="20"/>
          <w:szCs w:val="20"/>
          <w:lang w:val="en-GB"/>
        </w:rPr>
        <w:t>Felice</w:t>
      </w:r>
      <w:proofErr w:type="spellEnd"/>
      <w:r w:rsidRPr="00A80615">
        <w:rPr>
          <w:rFonts w:ascii="Arial" w:hAnsi="Arial" w:cs="Arial"/>
          <w:sz w:val="20"/>
          <w:szCs w:val="20"/>
          <w:lang w:val="en-GB"/>
        </w:rPr>
        <w:t xml:space="preserve"> De Stena and Nicola </w:t>
      </w:r>
      <w:proofErr w:type="spellStart"/>
      <w:r w:rsidRPr="00A80615">
        <w:rPr>
          <w:rFonts w:ascii="Arial" w:hAnsi="Arial" w:cs="Arial"/>
          <w:sz w:val="20"/>
          <w:szCs w:val="20"/>
          <w:lang w:val="en-GB"/>
        </w:rPr>
        <w:t>Masellis</w:t>
      </w:r>
      <w:proofErr w:type="spellEnd"/>
      <w:r w:rsidRPr="00A80615">
        <w:rPr>
          <w:rFonts w:ascii="Arial" w:hAnsi="Arial" w:cs="Arial"/>
          <w:sz w:val="20"/>
          <w:szCs w:val="20"/>
          <w:lang w:val="en-GB"/>
        </w:rPr>
        <w:t xml:space="preserve"> </w:t>
      </w:r>
    </w:p>
    <w:p w:rsidR="00867668" w:rsidRPr="00A80615" w:rsidRDefault="00867668" w:rsidP="00984AF3">
      <w:pPr>
        <w:pStyle w:val="Paragrafoelenco"/>
        <w:numPr>
          <w:ilvl w:val="0"/>
          <w:numId w:val="2"/>
        </w:numPr>
        <w:jc w:val="both"/>
        <w:rPr>
          <w:rFonts w:ascii="Arial" w:hAnsi="Arial" w:cs="Arial"/>
          <w:sz w:val="20"/>
          <w:szCs w:val="20"/>
          <w:lang w:val="en-GB"/>
        </w:rPr>
      </w:pPr>
      <w:r w:rsidRPr="00A80615">
        <w:rPr>
          <w:rFonts w:ascii="Arial" w:hAnsi="Arial" w:cs="Arial"/>
          <w:sz w:val="20"/>
          <w:szCs w:val="20"/>
          <w:lang w:val="en-GB"/>
        </w:rPr>
        <w:t>INFOTECH, represented by Gianluigi De Pascale</w:t>
      </w:r>
    </w:p>
    <w:p w:rsidR="00C21D30" w:rsidRPr="00A80615" w:rsidRDefault="00867668" w:rsidP="00984AF3">
      <w:pPr>
        <w:pStyle w:val="Paragrafoelenco"/>
        <w:numPr>
          <w:ilvl w:val="0"/>
          <w:numId w:val="2"/>
        </w:numPr>
        <w:jc w:val="both"/>
        <w:rPr>
          <w:rFonts w:ascii="Arial" w:hAnsi="Arial" w:cs="Arial"/>
          <w:sz w:val="20"/>
          <w:szCs w:val="20"/>
          <w:lang w:val="en-GB"/>
        </w:rPr>
      </w:pPr>
      <w:r w:rsidRPr="00A80615">
        <w:rPr>
          <w:rFonts w:ascii="Arial" w:hAnsi="Arial" w:cs="Arial"/>
          <w:sz w:val="20"/>
          <w:szCs w:val="20"/>
          <w:lang w:val="en-GB"/>
        </w:rPr>
        <w:t>IMPL</w:t>
      </w:r>
      <w:r w:rsidR="00C21D30" w:rsidRPr="00A80615">
        <w:rPr>
          <w:rFonts w:ascii="Arial" w:hAnsi="Arial" w:cs="Arial"/>
          <w:sz w:val="20"/>
          <w:szCs w:val="20"/>
          <w:lang w:val="en-GB"/>
        </w:rPr>
        <w:t xml:space="preserve">EMA, represented by </w:t>
      </w:r>
      <w:proofErr w:type="spellStart"/>
      <w:r w:rsidR="00C21D30" w:rsidRPr="00A80615">
        <w:rPr>
          <w:rFonts w:ascii="Arial" w:hAnsi="Arial" w:cs="Arial"/>
          <w:sz w:val="20"/>
          <w:szCs w:val="20"/>
          <w:lang w:val="en-GB"/>
        </w:rPr>
        <w:t>Eskil</w:t>
      </w:r>
      <w:proofErr w:type="spellEnd"/>
      <w:r w:rsidR="00C21D30" w:rsidRPr="00A80615">
        <w:rPr>
          <w:rFonts w:ascii="Arial" w:hAnsi="Arial" w:cs="Arial"/>
          <w:sz w:val="20"/>
          <w:szCs w:val="20"/>
          <w:lang w:val="en-GB"/>
        </w:rPr>
        <w:t xml:space="preserve"> </w:t>
      </w:r>
      <w:proofErr w:type="spellStart"/>
      <w:r w:rsidR="00C21D30" w:rsidRPr="00A80615">
        <w:rPr>
          <w:rFonts w:ascii="Arial" w:hAnsi="Arial" w:cs="Arial"/>
          <w:sz w:val="20"/>
          <w:szCs w:val="20"/>
          <w:lang w:val="en-GB"/>
        </w:rPr>
        <w:t>Rehme</w:t>
      </w:r>
      <w:proofErr w:type="spellEnd"/>
    </w:p>
    <w:p w:rsidR="002442A0" w:rsidRDefault="002442A0" w:rsidP="00984AF3">
      <w:pPr>
        <w:pStyle w:val="Paragrafoelenco"/>
        <w:numPr>
          <w:ilvl w:val="0"/>
          <w:numId w:val="2"/>
        </w:numPr>
        <w:jc w:val="both"/>
        <w:rPr>
          <w:rFonts w:ascii="Arial" w:hAnsi="Arial" w:cs="Arial"/>
          <w:sz w:val="20"/>
          <w:szCs w:val="20"/>
          <w:lang w:val="en-GB"/>
        </w:rPr>
      </w:pPr>
      <w:r w:rsidRPr="00A80615">
        <w:rPr>
          <w:rFonts w:ascii="Arial" w:hAnsi="Arial" w:cs="Arial"/>
          <w:sz w:val="20"/>
          <w:szCs w:val="20"/>
          <w:lang w:val="en-GB"/>
        </w:rPr>
        <w:t xml:space="preserve">ALCO-MOT, represented by Hanna </w:t>
      </w:r>
      <w:proofErr w:type="spellStart"/>
      <w:r w:rsidRPr="00A80615">
        <w:rPr>
          <w:rFonts w:ascii="Arial" w:hAnsi="Arial" w:cs="Arial"/>
          <w:sz w:val="20"/>
          <w:szCs w:val="20"/>
          <w:lang w:val="en-GB"/>
        </w:rPr>
        <w:t>Golas</w:t>
      </w:r>
      <w:proofErr w:type="spellEnd"/>
    </w:p>
    <w:p w:rsidR="009722F4" w:rsidRPr="00A80615" w:rsidRDefault="009722F4" w:rsidP="00984AF3">
      <w:pPr>
        <w:pStyle w:val="Paragrafoelenco"/>
        <w:numPr>
          <w:ilvl w:val="0"/>
          <w:numId w:val="2"/>
        </w:numPr>
        <w:jc w:val="both"/>
        <w:rPr>
          <w:rFonts w:ascii="Arial" w:hAnsi="Arial" w:cs="Arial"/>
          <w:sz w:val="20"/>
          <w:szCs w:val="20"/>
          <w:lang w:val="en-GB"/>
        </w:rPr>
      </w:pPr>
      <w:r>
        <w:rPr>
          <w:rFonts w:ascii="Arial" w:hAnsi="Arial" w:cs="Arial"/>
          <w:sz w:val="20"/>
          <w:szCs w:val="20"/>
          <w:lang w:val="en-GB"/>
        </w:rPr>
        <w:t xml:space="preserve">ARRUTI, represented by Carlos </w:t>
      </w:r>
      <w:proofErr w:type="spellStart"/>
      <w:r>
        <w:rPr>
          <w:rFonts w:ascii="Arial" w:hAnsi="Arial" w:cs="Arial"/>
          <w:sz w:val="20"/>
          <w:szCs w:val="20"/>
          <w:lang w:val="en-GB"/>
        </w:rPr>
        <w:t>Uruena</w:t>
      </w:r>
      <w:bookmarkStart w:id="0" w:name="_GoBack"/>
      <w:bookmarkEnd w:id="0"/>
      <w:proofErr w:type="spellEnd"/>
    </w:p>
    <w:p w:rsidR="002442A0" w:rsidRPr="00A80615" w:rsidRDefault="002442A0" w:rsidP="00984AF3">
      <w:pPr>
        <w:jc w:val="both"/>
        <w:rPr>
          <w:rFonts w:ascii="Arial" w:hAnsi="Arial" w:cs="Arial"/>
          <w:b/>
          <w:sz w:val="20"/>
          <w:szCs w:val="20"/>
          <w:lang w:val="en-GB"/>
        </w:rPr>
      </w:pPr>
    </w:p>
    <w:p w:rsidR="00521293" w:rsidRPr="00A80615" w:rsidRDefault="00DA0AFC" w:rsidP="00984AF3">
      <w:pPr>
        <w:jc w:val="both"/>
        <w:rPr>
          <w:rFonts w:ascii="Arial" w:hAnsi="Arial" w:cs="Arial"/>
          <w:sz w:val="20"/>
          <w:szCs w:val="20"/>
          <w:lang w:val="en-GB"/>
        </w:rPr>
      </w:pPr>
      <w:r w:rsidRPr="00A80615">
        <w:rPr>
          <w:rFonts w:ascii="Arial" w:hAnsi="Arial" w:cs="Arial"/>
          <w:b/>
          <w:sz w:val="20"/>
          <w:szCs w:val="20"/>
          <w:lang w:val="en-GB"/>
        </w:rPr>
        <w:t xml:space="preserve">Agenda: </w:t>
      </w:r>
    </w:p>
    <w:p w:rsidR="002442A0" w:rsidRPr="00A80615" w:rsidRDefault="002442A0" w:rsidP="00984AF3">
      <w:pPr>
        <w:numPr>
          <w:ilvl w:val="0"/>
          <w:numId w:val="12"/>
        </w:numPr>
        <w:spacing w:before="100" w:beforeAutospacing="1" w:after="100" w:afterAutospacing="1" w:line="240" w:lineRule="auto"/>
        <w:jc w:val="both"/>
        <w:rPr>
          <w:rFonts w:ascii="Arial" w:eastAsia="Times New Roman" w:hAnsi="Arial" w:cs="Arial"/>
          <w:sz w:val="20"/>
          <w:szCs w:val="20"/>
          <w:lang w:val="en-GB" w:eastAsia="en-GB"/>
        </w:rPr>
      </w:pPr>
      <w:r w:rsidRPr="00A80615">
        <w:rPr>
          <w:rFonts w:ascii="Arial" w:eastAsia="Times New Roman" w:hAnsi="Arial" w:cs="Arial"/>
          <w:iCs/>
          <w:sz w:val="20"/>
          <w:szCs w:val="20"/>
          <w:lang w:val="en-GB" w:eastAsia="en-GB"/>
        </w:rPr>
        <w:t xml:space="preserve">WP3: updates on the revision process of the training courses - </w:t>
      </w:r>
      <w:proofErr w:type="spellStart"/>
      <w:r w:rsidRPr="00A80615">
        <w:rPr>
          <w:rFonts w:ascii="Arial" w:eastAsia="Times New Roman" w:hAnsi="Arial" w:cs="Arial"/>
          <w:iCs/>
          <w:sz w:val="20"/>
          <w:szCs w:val="20"/>
          <w:lang w:val="en-GB" w:eastAsia="en-GB"/>
        </w:rPr>
        <w:t>LiU</w:t>
      </w:r>
      <w:proofErr w:type="spellEnd"/>
    </w:p>
    <w:p w:rsidR="002442A0" w:rsidRPr="00A80615" w:rsidRDefault="002442A0" w:rsidP="00984AF3">
      <w:pPr>
        <w:numPr>
          <w:ilvl w:val="0"/>
          <w:numId w:val="12"/>
        </w:numPr>
        <w:spacing w:before="100" w:beforeAutospacing="1" w:after="100" w:afterAutospacing="1" w:line="240" w:lineRule="auto"/>
        <w:jc w:val="both"/>
        <w:rPr>
          <w:rFonts w:ascii="Arial" w:eastAsia="Times New Roman" w:hAnsi="Arial" w:cs="Arial"/>
          <w:sz w:val="20"/>
          <w:szCs w:val="20"/>
          <w:lang w:val="en-GB" w:eastAsia="en-GB"/>
        </w:rPr>
      </w:pPr>
      <w:r w:rsidRPr="00A80615">
        <w:rPr>
          <w:rFonts w:ascii="Arial" w:eastAsia="Times New Roman" w:hAnsi="Arial" w:cs="Arial"/>
          <w:iCs/>
          <w:sz w:val="20"/>
          <w:szCs w:val="20"/>
          <w:lang w:val="en-GB" w:eastAsia="en-GB"/>
        </w:rPr>
        <w:t>WP4: discussion on the WP4 document shared by UPM - UPM and all partners</w:t>
      </w:r>
    </w:p>
    <w:p w:rsidR="002442A0" w:rsidRPr="00A80615" w:rsidRDefault="002442A0" w:rsidP="00984AF3">
      <w:pPr>
        <w:numPr>
          <w:ilvl w:val="0"/>
          <w:numId w:val="12"/>
        </w:numPr>
        <w:spacing w:before="100" w:beforeAutospacing="1" w:after="100" w:afterAutospacing="1" w:line="240" w:lineRule="auto"/>
        <w:jc w:val="both"/>
        <w:rPr>
          <w:rFonts w:ascii="Arial" w:eastAsia="Times New Roman" w:hAnsi="Arial" w:cs="Arial"/>
          <w:sz w:val="20"/>
          <w:szCs w:val="20"/>
          <w:lang w:val="en-GB" w:eastAsia="en-GB"/>
        </w:rPr>
      </w:pPr>
      <w:r w:rsidRPr="00A80615">
        <w:rPr>
          <w:rFonts w:ascii="Arial" w:eastAsia="Times New Roman" w:hAnsi="Arial" w:cs="Arial"/>
          <w:iCs/>
          <w:sz w:val="20"/>
          <w:szCs w:val="20"/>
          <w:lang w:val="en-GB" w:eastAsia="en-GB"/>
        </w:rPr>
        <w:t xml:space="preserve">Updates on the Interim Report preparation - </w:t>
      </w:r>
      <w:proofErr w:type="spellStart"/>
      <w:r w:rsidRPr="00A80615">
        <w:rPr>
          <w:rFonts w:ascii="Arial" w:eastAsia="Times New Roman" w:hAnsi="Arial" w:cs="Arial"/>
          <w:iCs/>
          <w:sz w:val="20"/>
          <w:szCs w:val="20"/>
          <w:lang w:val="en-GB" w:eastAsia="en-GB"/>
        </w:rPr>
        <w:t>PoliBa</w:t>
      </w:r>
      <w:proofErr w:type="spellEnd"/>
      <w:r w:rsidRPr="00A80615">
        <w:rPr>
          <w:rFonts w:ascii="Arial" w:eastAsia="Times New Roman" w:hAnsi="Arial" w:cs="Arial"/>
          <w:iCs/>
          <w:sz w:val="20"/>
          <w:szCs w:val="20"/>
          <w:lang w:val="en-GB" w:eastAsia="en-GB"/>
        </w:rPr>
        <w:t xml:space="preserve"> and </w:t>
      </w:r>
      <w:proofErr w:type="spellStart"/>
      <w:r w:rsidRPr="00A80615">
        <w:rPr>
          <w:rFonts w:ascii="Arial" w:eastAsia="Times New Roman" w:hAnsi="Arial" w:cs="Arial"/>
          <w:iCs/>
          <w:sz w:val="20"/>
          <w:szCs w:val="20"/>
          <w:lang w:val="en-GB" w:eastAsia="en-GB"/>
        </w:rPr>
        <w:t>ValueDo</w:t>
      </w:r>
      <w:proofErr w:type="spellEnd"/>
    </w:p>
    <w:p w:rsidR="002442A0" w:rsidRPr="00A80615" w:rsidRDefault="002442A0" w:rsidP="00984AF3">
      <w:pPr>
        <w:spacing w:before="100" w:beforeAutospacing="1" w:after="100" w:afterAutospacing="1" w:line="240" w:lineRule="auto"/>
        <w:jc w:val="both"/>
        <w:rPr>
          <w:rFonts w:ascii="Arial" w:eastAsia="Times New Roman" w:hAnsi="Arial" w:cs="Arial"/>
          <w:iCs/>
          <w:sz w:val="20"/>
          <w:szCs w:val="20"/>
          <w:lang w:val="en-GB" w:eastAsia="en-GB"/>
        </w:rPr>
      </w:pPr>
    </w:p>
    <w:p w:rsidR="00604C62" w:rsidRPr="00A80615" w:rsidRDefault="00604C62" w:rsidP="00984AF3">
      <w:pPr>
        <w:spacing w:before="100" w:beforeAutospacing="1" w:after="100" w:afterAutospacing="1" w:line="240" w:lineRule="auto"/>
        <w:jc w:val="both"/>
        <w:rPr>
          <w:rFonts w:ascii="Arial" w:eastAsia="Times New Roman" w:hAnsi="Arial" w:cs="Arial"/>
          <w:b/>
          <w:sz w:val="20"/>
          <w:szCs w:val="20"/>
          <w:lang w:val="en-GB" w:eastAsia="en-GB"/>
        </w:rPr>
      </w:pPr>
      <w:r w:rsidRPr="00A80615">
        <w:rPr>
          <w:rFonts w:ascii="Arial" w:eastAsia="Times New Roman" w:hAnsi="Arial" w:cs="Arial"/>
          <w:b/>
          <w:iCs/>
          <w:sz w:val="20"/>
          <w:szCs w:val="20"/>
          <w:lang w:val="en-GB" w:eastAsia="en-GB"/>
        </w:rPr>
        <w:t xml:space="preserve">WP3: updates on the revision process of the training courses - </w:t>
      </w:r>
      <w:proofErr w:type="spellStart"/>
      <w:r w:rsidRPr="00A80615">
        <w:rPr>
          <w:rFonts w:ascii="Arial" w:eastAsia="Times New Roman" w:hAnsi="Arial" w:cs="Arial"/>
          <w:b/>
          <w:iCs/>
          <w:sz w:val="20"/>
          <w:szCs w:val="20"/>
          <w:lang w:val="en-GB" w:eastAsia="en-GB"/>
        </w:rPr>
        <w:t>LiU</w:t>
      </w:r>
      <w:proofErr w:type="spellEnd"/>
    </w:p>
    <w:p w:rsidR="00604C62" w:rsidRPr="00A80615" w:rsidRDefault="00604C62" w:rsidP="00984AF3">
      <w:p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The meeting starts with the presen</w:t>
      </w:r>
      <w:r w:rsidR="00984AF3">
        <w:rPr>
          <w:rFonts w:ascii="Arial" w:eastAsia="Times New Roman" w:hAnsi="Arial" w:cs="Arial"/>
          <w:iCs/>
          <w:sz w:val="20"/>
          <w:szCs w:val="20"/>
          <w:lang w:val="en-GB" w:eastAsia="en-GB"/>
        </w:rPr>
        <w:t>t</w:t>
      </w:r>
      <w:r w:rsidRPr="00A80615">
        <w:rPr>
          <w:rFonts w:ascii="Arial" w:eastAsia="Times New Roman" w:hAnsi="Arial" w:cs="Arial"/>
          <w:iCs/>
          <w:sz w:val="20"/>
          <w:szCs w:val="20"/>
          <w:lang w:val="en-GB" w:eastAsia="en-GB"/>
        </w:rPr>
        <w:t xml:space="preserve">ation of the agenda by </w:t>
      </w:r>
      <w:proofErr w:type="spellStart"/>
      <w:r w:rsidRPr="00A80615">
        <w:rPr>
          <w:rFonts w:ascii="Arial" w:eastAsia="Times New Roman" w:hAnsi="Arial" w:cs="Arial"/>
          <w:iCs/>
          <w:sz w:val="20"/>
          <w:szCs w:val="20"/>
          <w:lang w:val="en-GB" w:eastAsia="en-GB"/>
        </w:rPr>
        <w:t>Prof.</w:t>
      </w:r>
      <w:proofErr w:type="spellEnd"/>
      <w:r w:rsidRPr="00A80615">
        <w:rPr>
          <w:rFonts w:ascii="Arial" w:eastAsia="Times New Roman" w:hAnsi="Arial" w:cs="Arial"/>
          <w:iCs/>
          <w:sz w:val="20"/>
          <w:szCs w:val="20"/>
          <w:lang w:val="en-GB" w:eastAsia="en-GB"/>
        </w:rPr>
        <w:t xml:space="preserve"> </w:t>
      </w:r>
      <w:proofErr w:type="spellStart"/>
      <w:r w:rsidRPr="00A80615">
        <w:rPr>
          <w:rFonts w:ascii="Arial" w:eastAsia="Times New Roman" w:hAnsi="Arial" w:cs="Arial"/>
          <w:iCs/>
          <w:sz w:val="20"/>
          <w:szCs w:val="20"/>
          <w:lang w:val="en-GB" w:eastAsia="en-GB"/>
        </w:rPr>
        <w:t>Mummolo</w:t>
      </w:r>
      <w:proofErr w:type="spellEnd"/>
      <w:r w:rsidRPr="00A80615">
        <w:rPr>
          <w:rFonts w:ascii="Arial" w:eastAsia="Times New Roman" w:hAnsi="Arial" w:cs="Arial"/>
          <w:iCs/>
          <w:sz w:val="20"/>
          <w:szCs w:val="20"/>
          <w:lang w:val="en-GB" w:eastAsia="en-GB"/>
        </w:rPr>
        <w:t>.</w:t>
      </w:r>
    </w:p>
    <w:p w:rsidR="00604C62" w:rsidRPr="00A80615" w:rsidRDefault="00604C62"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A80615">
        <w:rPr>
          <w:rFonts w:ascii="Arial" w:hAnsi="Arial" w:cs="Arial"/>
          <w:sz w:val="20"/>
          <w:szCs w:val="20"/>
          <w:lang w:val="en-GB"/>
        </w:rPr>
        <w:t>Henningsson</w:t>
      </w:r>
      <w:proofErr w:type="spellEnd"/>
      <w:r w:rsidRPr="00A80615">
        <w:rPr>
          <w:rFonts w:ascii="Arial" w:hAnsi="Arial" w:cs="Arial"/>
          <w:sz w:val="20"/>
          <w:szCs w:val="20"/>
          <w:lang w:val="en-GB"/>
        </w:rPr>
        <w:t xml:space="preserve"> (</w:t>
      </w:r>
      <w:proofErr w:type="spellStart"/>
      <w:r w:rsidRPr="00A80615">
        <w:rPr>
          <w:rFonts w:ascii="Arial" w:hAnsi="Arial" w:cs="Arial"/>
          <w:sz w:val="20"/>
          <w:szCs w:val="20"/>
          <w:lang w:val="en-GB"/>
        </w:rPr>
        <w:t>LiU</w:t>
      </w:r>
      <w:proofErr w:type="spellEnd"/>
      <w:r w:rsidRPr="00A80615">
        <w:rPr>
          <w:rFonts w:ascii="Arial" w:hAnsi="Arial" w:cs="Arial"/>
          <w:sz w:val="20"/>
          <w:szCs w:val="20"/>
          <w:lang w:val="en-GB"/>
        </w:rPr>
        <w:t>)</w:t>
      </w:r>
      <w:r w:rsidR="002442A0" w:rsidRPr="00A80615">
        <w:rPr>
          <w:rFonts w:ascii="Arial" w:eastAsia="Times New Roman" w:hAnsi="Arial" w:cs="Arial"/>
          <w:iCs/>
          <w:sz w:val="20"/>
          <w:szCs w:val="20"/>
          <w:lang w:val="en-GB" w:eastAsia="en-GB"/>
        </w:rPr>
        <w:t xml:space="preserve"> </w:t>
      </w:r>
      <w:r w:rsidRPr="00A80615">
        <w:rPr>
          <w:rFonts w:ascii="Arial" w:eastAsia="Times New Roman" w:hAnsi="Arial" w:cs="Arial"/>
          <w:iCs/>
          <w:sz w:val="20"/>
          <w:szCs w:val="20"/>
          <w:lang w:val="en-GB" w:eastAsia="en-GB"/>
        </w:rPr>
        <w:t>updates the partners on the revision progress of the training courses. They have held one course in the previous per</w:t>
      </w:r>
      <w:r w:rsidR="002B74D4" w:rsidRPr="00A80615">
        <w:rPr>
          <w:rFonts w:ascii="Arial" w:eastAsia="Times New Roman" w:hAnsi="Arial" w:cs="Arial"/>
          <w:iCs/>
          <w:sz w:val="20"/>
          <w:szCs w:val="20"/>
          <w:lang w:val="en-GB" w:eastAsia="en-GB"/>
        </w:rPr>
        <w:t>iod</w:t>
      </w:r>
      <w:r w:rsidRPr="00A80615">
        <w:rPr>
          <w:rFonts w:ascii="Arial" w:eastAsia="Times New Roman" w:hAnsi="Arial" w:cs="Arial"/>
          <w:iCs/>
          <w:sz w:val="20"/>
          <w:szCs w:val="20"/>
          <w:lang w:val="en-GB" w:eastAsia="en-GB"/>
        </w:rPr>
        <w:t xml:space="preserve"> together with the Swedish company of the consortium, </w:t>
      </w:r>
      <w:proofErr w:type="spellStart"/>
      <w:r w:rsidRPr="00A80615">
        <w:rPr>
          <w:rFonts w:ascii="Arial" w:eastAsia="Times New Roman" w:hAnsi="Arial" w:cs="Arial"/>
          <w:iCs/>
          <w:sz w:val="20"/>
          <w:szCs w:val="20"/>
          <w:lang w:val="en-GB" w:eastAsia="en-GB"/>
        </w:rPr>
        <w:t>Implema</w:t>
      </w:r>
      <w:proofErr w:type="spellEnd"/>
      <w:r w:rsidRPr="00A80615">
        <w:rPr>
          <w:rFonts w:ascii="Arial" w:eastAsia="Times New Roman" w:hAnsi="Arial" w:cs="Arial"/>
          <w:iCs/>
          <w:sz w:val="20"/>
          <w:szCs w:val="20"/>
          <w:lang w:val="en-GB" w:eastAsia="en-GB"/>
        </w:rPr>
        <w:t xml:space="preserve">. During this experience, </w:t>
      </w:r>
      <w:proofErr w:type="spellStart"/>
      <w:r w:rsidRPr="00A80615">
        <w:rPr>
          <w:rFonts w:ascii="Arial" w:eastAsia="Times New Roman" w:hAnsi="Arial" w:cs="Arial"/>
          <w:iCs/>
          <w:sz w:val="20"/>
          <w:szCs w:val="20"/>
          <w:lang w:val="en-GB" w:eastAsia="en-GB"/>
        </w:rPr>
        <w:t>LiU</w:t>
      </w:r>
      <w:proofErr w:type="spellEnd"/>
      <w:r w:rsidRPr="00A80615">
        <w:rPr>
          <w:rFonts w:ascii="Arial" w:eastAsia="Times New Roman" w:hAnsi="Arial" w:cs="Arial"/>
          <w:iCs/>
          <w:sz w:val="20"/>
          <w:szCs w:val="20"/>
          <w:lang w:val="en-GB" w:eastAsia="en-GB"/>
        </w:rPr>
        <w:t xml:space="preserve"> tried to give the students important inputs from reality, but they had to organize virtual lecturers. The feedback from the students was very positive and they received interesting impacts to improve the course next year. They did also some small changes and they gathered good experience for the next year. </w:t>
      </w:r>
    </w:p>
    <w:p w:rsidR="00604C62" w:rsidRPr="00A80615" w:rsidRDefault="00604C62"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A80615">
        <w:rPr>
          <w:rFonts w:ascii="Arial" w:eastAsia="Times New Roman" w:hAnsi="Arial" w:cs="Arial"/>
          <w:iCs/>
          <w:sz w:val="20"/>
          <w:szCs w:val="20"/>
          <w:lang w:val="en-GB" w:eastAsia="en-GB"/>
        </w:rPr>
        <w:t>Persson</w:t>
      </w:r>
      <w:proofErr w:type="spellEnd"/>
      <w:r w:rsidRPr="00A80615">
        <w:rPr>
          <w:rFonts w:ascii="Arial" w:eastAsia="Times New Roman" w:hAnsi="Arial" w:cs="Arial"/>
          <w:iCs/>
          <w:sz w:val="20"/>
          <w:szCs w:val="20"/>
          <w:lang w:val="en-GB" w:eastAsia="en-GB"/>
        </w:rPr>
        <w:t xml:space="preserve"> (</w:t>
      </w:r>
      <w:proofErr w:type="spellStart"/>
      <w:r w:rsidRPr="00A80615">
        <w:rPr>
          <w:rFonts w:ascii="Arial" w:eastAsia="Times New Roman" w:hAnsi="Arial" w:cs="Arial"/>
          <w:iCs/>
          <w:sz w:val="20"/>
          <w:szCs w:val="20"/>
          <w:lang w:val="en-GB" w:eastAsia="en-GB"/>
        </w:rPr>
        <w:t>LiU</w:t>
      </w:r>
      <w:proofErr w:type="spellEnd"/>
      <w:r w:rsidRPr="00A80615">
        <w:rPr>
          <w:rFonts w:ascii="Arial" w:eastAsia="Times New Roman" w:hAnsi="Arial" w:cs="Arial"/>
          <w:iCs/>
          <w:sz w:val="20"/>
          <w:szCs w:val="20"/>
          <w:lang w:val="en-GB" w:eastAsia="en-GB"/>
        </w:rPr>
        <w:t xml:space="preserve">) informs </w:t>
      </w:r>
      <w:proofErr w:type="gramStart"/>
      <w:r w:rsidRPr="00A80615">
        <w:rPr>
          <w:rFonts w:ascii="Arial" w:eastAsia="Times New Roman" w:hAnsi="Arial" w:cs="Arial"/>
          <w:iCs/>
          <w:sz w:val="20"/>
          <w:szCs w:val="20"/>
          <w:lang w:val="en-GB" w:eastAsia="en-GB"/>
        </w:rPr>
        <w:t>that there is a project that lasts for the whole duration of the course</w:t>
      </w:r>
      <w:proofErr w:type="gramEnd"/>
      <w:r w:rsidRPr="00A80615">
        <w:rPr>
          <w:rFonts w:ascii="Arial" w:eastAsia="Times New Roman" w:hAnsi="Arial" w:cs="Arial"/>
          <w:iCs/>
          <w:sz w:val="20"/>
          <w:szCs w:val="20"/>
          <w:lang w:val="en-GB" w:eastAsia="en-GB"/>
        </w:rPr>
        <w:t xml:space="preserve">: the focus is to incorporate more artificial intelligence. Thanks to the help and contribution from </w:t>
      </w:r>
      <w:proofErr w:type="spellStart"/>
      <w:r w:rsidRPr="00A80615">
        <w:rPr>
          <w:rFonts w:ascii="Arial" w:eastAsia="Times New Roman" w:hAnsi="Arial" w:cs="Arial"/>
          <w:iCs/>
          <w:sz w:val="20"/>
          <w:szCs w:val="20"/>
          <w:lang w:val="en-GB" w:eastAsia="en-GB"/>
        </w:rPr>
        <w:t>Implema</w:t>
      </w:r>
      <w:proofErr w:type="spellEnd"/>
      <w:r w:rsidRPr="00A80615">
        <w:rPr>
          <w:rFonts w:ascii="Arial" w:eastAsia="Times New Roman" w:hAnsi="Arial" w:cs="Arial"/>
          <w:iCs/>
          <w:sz w:val="20"/>
          <w:szCs w:val="20"/>
          <w:lang w:val="en-GB" w:eastAsia="en-GB"/>
        </w:rPr>
        <w:t xml:space="preserve">, they have organized a seminar and a lecture within the course. The lecture was about what you can do and the seminar </w:t>
      </w:r>
      <w:proofErr w:type="gramStart"/>
      <w:r w:rsidRPr="00A80615">
        <w:rPr>
          <w:rFonts w:ascii="Arial" w:eastAsia="Times New Roman" w:hAnsi="Arial" w:cs="Arial"/>
          <w:iCs/>
          <w:sz w:val="20"/>
          <w:szCs w:val="20"/>
          <w:lang w:val="en-GB" w:eastAsia="en-GB"/>
        </w:rPr>
        <w:t>was focused</w:t>
      </w:r>
      <w:proofErr w:type="gramEnd"/>
      <w:r w:rsidRPr="00A80615">
        <w:rPr>
          <w:rFonts w:ascii="Arial" w:eastAsia="Times New Roman" w:hAnsi="Arial" w:cs="Arial"/>
          <w:iCs/>
          <w:sz w:val="20"/>
          <w:szCs w:val="20"/>
          <w:lang w:val="en-GB" w:eastAsia="en-GB"/>
        </w:rPr>
        <w:t xml:space="preserve"> on the feelings and impressions of students on the different types of Artificial Intelligen</w:t>
      </w:r>
      <w:r w:rsidR="00984AF3">
        <w:rPr>
          <w:rFonts w:ascii="Arial" w:eastAsia="Times New Roman" w:hAnsi="Arial" w:cs="Arial"/>
          <w:iCs/>
          <w:sz w:val="20"/>
          <w:szCs w:val="20"/>
          <w:lang w:val="en-GB" w:eastAsia="en-GB"/>
        </w:rPr>
        <w:t>c</w:t>
      </w:r>
      <w:r w:rsidRPr="00A80615">
        <w:rPr>
          <w:rFonts w:ascii="Arial" w:eastAsia="Times New Roman" w:hAnsi="Arial" w:cs="Arial"/>
          <w:iCs/>
          <w:sz w:val="20"/>
          <w:szCs w:val="20"/>
          <w:lang w:val="en-GB" w:eastAsia="en-GB"/>
        </w:rPr>
        <w:t>e. This course i</w:t>
      </w:r>
      <w:r w:rsidR="00984AF3">
        <w:rPr>
          <w:rFonts w:ascii="Arial" w:eastAsia="Times New Roman" w:hAnsi="Arial" w:cs="Arial"/>
          <w:iCs/>
          <w:sz w:val="20"/>
          <w:szCs w:val="20"/>
          <w:lang w:val="en-GB" w:eastAsia="en-GB"/>
        </w:rPr>
        <w:t>s</w:t>
      </w:r>
      <w:r w:rsidRPr="00A80615">
        <w:rPr>
          <w:rFonts w:ascii="Arial" w:eastAsia="Times New Roman" w:hAnsi="Arial" w:cs="Arial"/>
          <w:iCs/>
          <w:sz w:val="20"/>
          <w:szCs w:val="20"/>
          <w:lang w:val="en-GB" w:eastAsia="en-GB"/>
        </w:rPr>
        <w:t xml:space="preserve"> now under evaluation, but at </w:t>
      </w:r>
      <w:proofErr w:type="spellStart"/>
      <w:proofErr w:type="gramStart"/>
      <w:r w:rsidRPr="00A80615">
        <w:rPr>
          <w:rFonts w:ascii="Arial" w:eastAsia="Times New Roman" w:hAnsi="Arial" w:cs="Arial"/>
          <w:iCs/>
          <w:sz w:val="20"/>
          <w:szCs w:val="20"/>
          <w:lang w:val="en-GB" w:eastAsia="en-GB"/>
        </w:rPr>
        <w:t>LiU</w:t>
      </w:r>
      <w:proofErr w:type="spellEnd"/>
      <w:proofErr w:type="gramEnd"/>
      <w:r w:rsidRPr="00A80615">
        <w:rPr>
          <w:rFonts w:ascii="Arial" w:eastAsia="Times New Roman" w:hAnsi="Arial" w:cs="Arial"/>
          <w:iCs/>
          <w:sz w:val="20"/>
          <w:szCs w:val="20"/>
          <w:lang w:val="en-GB" w:eastAsia="en-GB"/>
        </w:rPr>
        <w:t xml:space="preserve"> they have already a good idea o</w:t>
      </w:r>
      <w:r w:rsidR="00984AF3">
        <w:rPr>
          <w:rFonts w:ascii="Arial" w:eastAsia="Times New Roman" w:hAnsi="Arial" w:cs="Arial"/>
          <w:iCs/>
          <w:sz w:val="20"/>
          <w:szCs w:val="20"/>
          <w:lang w:val="en-GB" w:eastAsia="en-GB"/>
        </w:rPr>
        <w:t>f</w:t>
      </w:r>
      <w:r w:rsidRPr="00A80615">
        <w:rPr>
          <w:rFonts w:ascii="Arial" w:eastAsia="Times New Roman" w:hAnsi="Arial" w:cs="Arial"/>
          <w:iCs/>
          <w:sz w:val="20"/>
          <w:szCs w:val="20"/>
          <w:lang w:val="en-GB" w:eastAsia="en-GB"/>
        </w:rPr>
        <w:t xml:space="preserve"> what can be changed thanks to the feedback from students. </w:t>
      </w:r>
    </w:p>
    <w:p w:rsidR="00604C62" w:rsidRPr="00A80615" w:rsidRDefault="00604C62"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A80615">
        <w:rPr>
          <w:rFonts w:ascii="Arial" w:eastAsia="Times New Roman" w:hAnsi="Arial" w:cs="Arial"/>
          <w:iCs/>
          <w:sz w:val="20"/>
          <w:szCs w:val="20"/>
          <w:lang w:val="en-GB" w:eastAsia="en-GB"/>
        </w:rPr>
        <w:t>Henningsson</w:t>
      </w:r>
      <w:proofErr w:type="spellEnd"/>
      <w:r w:rsidRPr="00A80615">
        <w:rPr>
          <w:rFonts w:ascii="Arial" w:eastAsia="Times New Roman" w:hAnsi="Arial" w:cs="Arial"/>
          <w:iCs/>
          <w:sz w:val="20"/>
          <w:szCs w:val="20"/>
          <w:lang w:val="en-GB" w:eastAsia="en-GB"/>
        </w:rPr>
        <w:t xml:space="preserve"> (</w:t>
      </w:r>
      <w:proofErr w:type="spellStart"/>
      <w:r w:rsidRPr="00A80615">
        <w:rPr>
          <w:rFonts w:ascii="Arial" w:eastAsia="Times New Roman" w:hAnsi="Arial" w:cs="Arial"/>
          <w:iCs/>
          <w:sz w:val="20"/>
          <w:szCs w:val="20"/>
          <w:lang w:val="en-GB" w:eastAsia="en-GB"/>
        </w:rPr>
        <w:t>LiU</w:t>
      </w:r>
      <w:proofErr w:type="spellEnd"/>
      <w:r w:rsidRPr="00A80615">
        <w:rPr>
          <w:rFonts w:ascii="Arial" w:eastAsia="Times New Roman" w:hAnsi="Arial" w:cs="Arial"/>
          <w:iCs/>
          <w:sz w:val="20"/>
          <w:szCs w:val="20"/>
          <w:lang w:val="en-GB" w:eastAsia="en-GB"/>
        </w:rPr>
        <w:t xml:space="preserve">) adds that they are also working on a new course that will be performed in autumn 2021; they will adopt a more advanced approach and everything will be adapted and </w:t>
      </w:r>
      <w:proofErr w:type="gramStart"/>
      <w:r w:rsidRPr="00A80615">
        <w:rPr>
          <w:rFonts w:ascii="Arial" w:eastAsia="Times New Roman" w:hAnsi="Arial" w:cs="Arial"/>
          <w:iCs/>
          <w:sz w:val="20"/>
          <w:szCs w:val="20"/>
          <w:lang w:val="en-GB" w:eastAsia="en-GB"/>
        </w:rPr>
        <w:t>improved also</w:t>
      </w:r>
      <w:proofErr w:type="gramEnd"/>
      <w:r w:rsidRPr="00A80615">
        <w:rPr>
          <w:rFonts w:ascii="Arial" w:eastAsia="Times New Roman" w:hAnsi="Arial" w:cs="Arial"/>
          <w:iCs/>
          <w:sz w:val="20"/>
          <w:szCs w:val="20"/>
          <w:lang w:val="en-GB" w:eastAsia="en-GB"/>
        </w:rPr>
        <w:t xml:space="preserve"> to the feedback received by the stud</w:t>
      </w:r>
      <w:r w:rsidR="00984AF3">
        <w:rPr>
          <w:rFonts w:ascii="Arial" w:eastAsia="Times New Roman" w:hAnsi="Arial" w:cs="Arial"/>
          <w:iCs/>
          <w:sz w:val="20"/>
          <w:szCs w:val="20"/>
          <w:lang w:val="en-GB" w:eastAsia="en-GB"/>
        </w:rPr>
        <w:t>en</w:t>
      </w:r>
      <w:r w:rsidRPr="00A80615">
        <w:rPr>
          <w:rFonts w:ascii="Arial" w:eastAsia="Times New Roman" w:hAnsi="Arial" w:cs="Arial"/>
          <w:iCs/>
          <w:sz w:val="20"/>
          <w:szCs w:val="20"/>
          <w:lang w:val="en-GB" w:eastAsia="en-GB"/>
        </w:rPr>
        <w:t xml:space="preserve">ts. </w:t>
      </w:r>
    </w:p>
    <w:p w:rsidR="002B74D4" w:rsidRPr="00A80615" w:rsidRDefault="00604C62"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A80615">
        <w:rPr>
          <w:rFonts w:ascii="Arial" w:eastAsia="Times New Roman" w:hAnsi="Arial" w:cs="Arial"/>
          <w:iCs/>
          <w:sz w:val="20"/>
          <w:szCs w:val="20"/>
          <w:lang w:val="en-GB" w:eastAsia="en-GB"/>
        </w:rPr>
        <w:t>Mummolo</w:t>
      </w:r>
      <w:proofErr w:type="spellEnd"/>
      <w:r w:rsidRPr="00A80615">
        <w:rPr>
          <w:rFonts w:ascii="Arial" w:eastAsia="Times New Roman" w:hAnsi="Arial" w:cs="Arial"/>
          <w:iCs/>
          <w:sz w:val="20"/>
          <w:szCs w:val="20"/>
          <w:lang w:val="en-GB" w:eastAsia="en-GB"/>
        </w:rPr>
        <w:t xml:space="preserve"> (POLIBA) asks when </w:t>
      </w:r>
      <w:proofErr w:type="spellStart"/>
      <w:r w:rsidR="002B74D4" w:rsidRPr="00A80615">
        <w:rPr>
          <w:rFonts w:ascii="Arial" w:eastAsia="Times New Roman" w:hAnsi="Arial" w:cs="Arial"/>
          <w:iCs/>
          <w:sz w:val="20"/>
          <w:szCs w:val="20"/>
          <w:lang w:val="en-GB" w:eastAsia="en-GB"/>
        </w:rPr>
        <w:t>LiU</w:t>
      </w:r>
      <w:proofErr w:type="spellEnd"/>
      <w:r w:rsidR="002B74D4" w:rsidRPr="00A80615">
        <w:rPr>
          <w:rFonts w:ascii="Arial" w:eastAsia="Times New Roman" w:hAnsi="Arial" w:cs="Arial"/>
          <w:iCs/>
          <w:sz w:val="20"/>
          <w:szCs w:val="20"/>
          <w:lang w:val="en-GB" w:eastAsia="en-GB"/>
        </w:rPr>
        <w:t xml:space="preserve"> expects to receive fe</w:t>
      </w:r>
      <w:r w:rsidR="00984AF3">
        <w:rPr>
          <w:rFonts w:ascii="Arial" w:eastAsia="Times New Roman" w:hAnsi="Arial" w:cs="Arial"/>
          <w:iCs/>
          <w:sz w:val="20"/>
          <w:szCs w:val="20"/>
          <w:lang w:val="en-GB" w:eastAsia="en-GB"/>
        </w:rPr>
        <w:t>e</w:t>
      </w:r>
      <w:r w:rsidR="002B74D4" w:rsidRPr="00A80615">
        <w:rPr>
          <w:rFonts w:ascii="Arial" w:eastAsia="Times New Roman" w:hAnsi="Arial" w:cs="Arial"/>
          <w:iCs/>
          <w:sz w:val="20"/>
          <w:szCs w:val="20"/>
          <w:lang w:val="en-GB" w:eastAsia="en-GB"/>
        </w:rPr>
        <w:t xml:space="preserve">dback from the students. </w:t>
      </w:r>
    </w:p>
    <w:p w:rsidR="002442A0" w:rsidRPr="00A80615" w:rsidRDefault="002B74D4"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A80615">
        <w:rPr>
          <w:rFonts w:ascii="Arial" w:eastAsia="Times New Roman" w:hAnsi="Arial" w:cs="Arial"/>
          <w:iCs/>
          <w:sz w:val="20"/>
          <w:szCs w:val="20"/>
          <w:lang w:val="en-GB" w:eastAsia="en-GB"/>
        </w:rPr>
        <w:t>Henningsson</w:t>
      </w:r>
      <w:proofErr w:type="spellEnd"/>
      <w:r w:rsidRPr="00A80615">
        <w:rPr>
          <w:rFonts w:ascii="Arial" w:eastAsia="Times New Roman" w:hAnsi="Arial" w:cs="Arial"/>
          <w:iCs/>
          <w:sz w:val="20"/>
          <w:szCs w:val="20"/>
          <w:lang w:val="en-GB" w:eastAsia="en-GB"/>
        </w:rPr>
        <w:t xml:space="preserve"> (</w:t>
      </w:r>
      <w:proofErr w:type="spellStart"/>
      <w:r w:rsidRPr="00A80615">
        <w:rPr>
          <w:rFonts w:ascii="Arial" w:eastAsia="Times New Roman" w:hAnsi="Arial" w:cs="Arial"/>
          <w:iCs/>
          <w:sz w:val="20"/>
          <w:szCs w:val="20"/>
          <w:lang w:val="en-GB" w:eastAsia="en-GB"/>
        </w:rPr>
        <w:t>LiU</w:t>
      </w:r>
      <w:proofErr w:type="spellEnd"/>
      <w:r w:rsidRPr="00A80615">
        <w:rPr>
          <w:rFonts w:ascii="Arial" w:eastAsia="Times New Roman" w:hAnsi="Arial" w:cs="Arial"/>
          <w:iCs/>
          <w:sz w:val="20"/>
          <w:szCs w:val="20"/>
          <w:lang w:val="en-GB" w:eastAsia="en-GB"/>
        </w:rPr>
        <w:t xml:space="preserve">) replies that they expect to receive it within 3 weeks after the end of the course. However, they expect to collect a low number of answers, because summer break is close and so they think they will gather between 15% and 30% of answers. He adds also that the evaluation is not mandatory at their university. </w:t>
      </w:r>
    </w:p>
    <w:p w:rsidR="002442A0" w:rsidRPr="00A80615" w:rsidRDefault="002B74D4"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A80615">
        <w:rPr>
          <w:rFonts w:ascii="Arial" w:eastAsia="Times New Roman" w:hAnsi="Arial" w:cs="Arial"/>
          <w:iCs/>
          <w:sz w:val="20"/>
          <w:szCs w:val="20"/>
          <w:lang w:val="en-GB" w:eastAsia="en-GB"/>
        </w:rPr>
        <w:t>Mummolo</w:t>
      </w:r>
      <w:proofErr w:type="spellEnd"/>
      <w:r w:rsidRPr="00A80615">
        <w:rPr>
          <w:rFonts w:ascii="Arial" w:eastAsia="Times New Roman" w:hAnsi="Arial" w:cs="Arial"/>
          <w:iCs/>
          <w:sz w:val="20"/>
          <w:szCs w:val="20"/>
          <w:lang w:val="en-GB" w:eastAsia="en-GB"/>
        </w:rPr>
        <w:t xml:space="preserve"> (POLIBA) informs that at Polytechnic of Bari the situation is quite different: the summer break is not so close (it will be in August) and the stud</w:t>
      </w:r>
      <w:r w:rsidR="00984AF3">
        <w:rPr>
          <w:rFonts w:ascii="Arial" w:eastAsia="Times New Roman" w:hAnsi="Arial" w:cs="Arial"/>
          <w:iCs/>
          <w:sz w:val="20"/>
          <w:szCs w:val="20"/>
          <w:lang w:val="en-GB" w:eastAsia="en-GB"/>
        </w:rPr>
        <w:t>ents'</w:t>
      </w:r>
      <w:r w:rsidRPr="00A80615">
        <w:rPr>
          <w:rFonts w:ascii="Arial" w:eastAsia="Times New Roman" w:hAnsi="Arial" w:cs="Arial"/>
          <w:iCs/>
          <w:sz w:val="20"/>
          <w:szCs w:val="20"/>
          <w:lang w:val="en-GB" w:eastAsia="en-GB"/>
        </w:rPr>
        <w:t xml:space="preserve"> evaluation on the courses is mandatory, so they expect to receive more feedback than </w:t>
      </w:r>
      <w:proofErr w:type="spellStart"/>
      <w:r w:rsidRPr="00A80615">
        <w:rPr>
          <w:rFonts w:ascii="Arial" w:eastAsia="Times New Roman" w:hAnsi="Arial" w:cs="Arial"/>
          <w:iCs/>
          <w:sz w:val="20"/>
          <w:szCs w:val="20"/>
          <w:lang w:val="en-GB" w:eastAsia="en-GB"/>
        </w:rPr>
        <w:t>LiU</w:t>
      </w:r>
      <w:proofErr w:type="spellEnd"/>
      <w:r w:rsidRPr="00A80615">
        <w:rPr>
          <w:rFonts w:ascii="Arial" w:eastAsia="Times New Roman" w:hAnsi="Arial" w:cs="Arial"/>
          <w:iCs/>
          <w:sz w:val="20"/>
          <w:szCs w:val="20"/>
          <w:lang w:val="en-GB" w:eastAsia="en-GB"/>
        </w:rPr>
        <w:t xml:space="preserve">. </w:t>
      </w:r>
    </w:p>
    <w:p w:rsidR="002442A0" w:rsidRPr="00A80615" w:rsidRDefault="002442A0" w:rsidP="00984AF3">
      <w:pPr>
        <w:spacing w:before="100" w:beforeAutospacing="1" w:after="100" w:afterAutospacing="1" w:line="240" w:lineRule="auto"/>
        <w:jc w:val="both"/>
        <w:rPr>
          <w:rFonts w:ascii="Arial" w:eastAsia="Times New Roman" w:hAnsi="Arial" w:cs="Arial"/>
          <w:iCs/>
          <w:sz w:val="20"/>
          <w:szCs w:val="20"/>
          <w:lang w:val="en-GB" w:eastAsia="en-GB"/>
        </w:rPr>
      </w:pPr>
    </w:p>
    <w:p w:rsidR="002442A0" w:rsidRPr="00A80615" w:rsidRDefault="002442A0" w:rsidP="00984AF3">
      <w:pPr>
        <w:spacing w:before="100" w:beforeAutospacing="1" w:after="100" w:afterAutospacing="1" w:line="240" w:lineRule="auto"/>
        <w:jc w:val="both"/>
        <w:rPr>
          <w:rFonts w:ascii="Arial" w:eastAsia="Times New Roman" w:hAnsi="Arial" w:cs="Arial"/>
          <w:b/>
          <w:iCs/>
          <w:sz w:val="20"/>
          <w:szCs w:val="20"/>
          <w:lang w:val="en-GB" w:eastAsia="en-GB"/>
        </w:rPr>
      </w:pPr>
      <w:r w:rsidRPr="00A80615">
        <w:rPr>
          <w:rFonts w:ascii="Arial" w:eastAsia="Times New Roman" w:hAnsi="Arial" w:cs="Arial"/>
          <w:b/>
          <w:iCs/>
          <w:sz w:val="20"/>
          <w:szCs w:val="20"/>
          <w:lang w:val="en-GB" w:eastAsia="en-GB"/>
        </w:rPr>
        <w:lastRenderedPageBreak/>
        <w:t>WP4: discussion on the WP4 document shared by UPM - UPM and all partners</w:t>
      </w:r>
    </w:p>
    <w:p w:rsidR="004C4C23" w:rsidRPr="00A80615" w:rsidRDefault="004C4C23"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A80615">
        <w:rPr>
          <w:rFonts w:ascii="Arial" w:eastAsia="Times New Roman" w:hAnsi="Arial" w:cs="Arial"/>
          <w:iCs/>
          <w:sz w:val="20"/>
          <w:szCs w:val="20"/>
          <w:lang w:val="en-GB" w:eastAsia="en-GB"/>
        </w:rPr>
        <w:t>Ordieres</w:t>
      </w:r>
      <w:proofErr w:type="spellEnd"/>
      <w:r w:rsidRPr="00A80615">
        <w:rPr>
          <w:rFonts w:ascii="Arial" w:eastAsia="Times New Roman" w:hAnsi="Arial" w:cs="Arial"/>
          <w:iCs/>
          <w:sz w:val="20"/>
          <w:szCs w:val="20"/>
          <w:lang w:val="en-GB" w:eastAsia="en-GB"/>
        </w:rPr>
        <w:t xml:space="preserve"> (UPM) starts presenting the document for the WP4 Action Plan (the full document is available here). Since in WP4 all the four academic partners of the consortium will be involved, the local legislation, local culture and local restrictions need to </w:t>
      </w:r>
      <w:proofErr w:type="gramStart"/>
      <w:r w:rsidRPr="00A80615">
        <w:rPr>
          <w:rFonts w:ascii="Arial" w:eastAsia="Times New Roman" w:hAnsi="Arial" w:cs="Arial"/>
          <w:iCs/>
          <w:sz w:val="20"/>
          <w:szCs w:val="20"/>
          <w:lang w:val="en-GB" w:eastAsia="en-GB"/>
        </w:rPr>
        <w:t>be considered</w:t>
      </w:r>
      <w:proofErr w:type="gramEnd"/>
      <w:r w:rsidRPr="00A80615">
        <w:rPr>
          <w:rFonts w:ascii="Arial" w:eastAsia="Times New Roman" w:hAnsi="Arial" w:cs="Arial"/>
          <w:iCs/>
          <w:sz w:val="20"/>
          <w:szCs w:val="20"/>
          <w:lang w:val="en-GB" w:eastAsia="en-GB"/>
        </w:rPr>
        <w:t>. The Universities, indeed, are located in four different countries with learning environments that are, following academic traditions, very diff</w:t>
      </w:r>
      <w:r w:rsidR="00A80615" w:rsidRPr="00A80615">
        <w:rPr>
          <w:rFonts w:ascii="Arial" w:eastAsia="Times New Roman" w:hAnsi="Arial" w:cs="Arial"/>
          <w:iCs/>
          <w:sz w:val="20"/>
          <w:szCs w:val="20"/>
          <w:lang w:val="en-GB" w:eastAsia="en-GB"/>
        </w:rPr>
        <w:t xml:space="preserve">erentiated. </w:t>
      </w:r>
      <w:r w:rsidRPr="00A80615">
        <w:rPr>
          <w:rFonts w:ascii="Arial" w:eastAsia="Times New Roman" w:hAnsi="Arial" w:cs="Arial"/>
          <w:iCs/>
          <w:sz w:val="20"/>
          <w:szCs w:val="20"/>
          <w:lang w:val="en-GB" w:eastAsia="en-GB"/>
        </w:rPr>
        <w:t>Because of this</w:t>
      </w:r>
      <w:r w:rsidR="00984AF3">
        <w:rPr>
          <w:rFonts w:ascii="Arial" w:eastAsia="Times New Roman" w:hAnsi="Arial" w:cs="Arial"/>
          <w:iCs/>
          <w:sz w:val="20"/>
          <w:szCs w:val="20"/>
          <w:lang w:val="en-GB" w:eastAsia="en-GB"/>
        </w:rPr>
        <w:t>,</w:t>
      </w:r>
      <w:r w:rsidRPr="00A80615">
        <w:rPr>
          <w:rFonts w:ascii="Arial" w:eastAsia="Times New Roman" w:hAnsi="Arial" w:cs="Arial"/>
          <w:iCs/>
          <w:sz w:val="20"/>
          <w:szCs w:val="20"/>
          <w:lang w:val="en-GB" w:eastAsia="en-GB"/>
        </w:rPr>
        <w:t xml:space="preserve"> it is not possible to launch an action plan that </w:t>
      </w:r>
      <w:proofErr w:type="gramStart"/>
      <w:r w:rsidRPr="00A80615">
        <w:rPr>
          <w:rFonts w:ascii="Arial" w:eastAsia="Times New Roman" w:hAnsi="Arial" w:cs="Arial"/>
          <w:iCs/>
          <w:sz w:val="20"/>
          <w:szCs w:val="20"/>
          <w:lang w:val="en-GB" w:eastAsia="en-GB"/>
        </w:rPr>
        <w:t>is meant to be followed</w:t>
      </w:r>
      <w:proofErr w:type="gramEnd"/>
      <w:r w:rsidRPr="00A80615">
        <w:rPr>
          <w:rFonts w:ascii="Arial" w:eastAsia="Times New Roman" w:hAnsi="Arial" w:cs="Arial"/>
          <w:iCs/>
          <w:sz w:val="20"/>
          <w:szCs w:val="20"/>
          <w:lang w:val="en-GB" w:eastAsia="en-GB"/>
        </w:rPr>
        <w:t xml:space="preserve"> by each partner in the same way.</w:t>
      </w:r>
    </w:p>
    <w:p w:rsidR="004C4C23" w:rsidRPr="00A80615" w:rsidRDefault="004C4C23" w:rsidP="00984AF3">
      <w:p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 xml:space="preserve">By respecting the local culture and way of providing value for each revised course module, the goal is to decide how they </w:t>
      </w:r>
      <w:proofErr w:type="gramStart"/>
      <w:r w:rsidRPr="00A80615">
        <w:rPr>
          <w:rFonts w:ascii="Arial" w:eastAsia="Times New Roman" w:hAnsi="Arial" w:cs="Arial"/>
          <w:iCs/>
          <w:sz w:val="20"/>
          <w:szCs w:val="20"/>
          <w:lang w:val="en-GB" w:eastAsia="en-GB"/>
        </w:rPr>
        <w:t>will be configured</w:t>
      </w:r>
      <w:proofErr w:type="gramEnd"/>
      <w:r w:rsidRPr="00A80615">
        <w:rPr>
          <w:rFonts w:ascii="Arial" w:eastAsia="Times New Roman" w:hAnsi="Arial" w:cs="Arial"/>
          <w:iCs/>
          <w:sz w:val="20"/>
          <w:szCs w:val="20"/>
          <w:lang w:val="en-GB" w:eastAsia="en-GB"/>
        </w:rPr>
        <w:t xml:space="preserve"> as asynchronous based learning objects. Therefore, there are a set of preliminary decisions </w:t>
      </w:r>
      <w:proofErr w:type="gramStart"/>
      <w:r w:rsidRPr="00A80615">
        <w:rPr>
          <w:rFonts w:ascii="Arial" w:eastAsia="Times New Roman" w:hAnsi="Arial" w:cs="Arial"/>
          <w:iCs/>
          <w:sz w:val="20"/>
          <w:szCs w:val="20"/>
          <w:lang w:val="en-GB" w:eastAsia="en-GB"/>
        </w:rPr>
        <w:t>impacting on</w:t>
      </w:r>
      <w:proofErr w:type="gramEnd"/>
      <w:r w:rsidRPr="00A80615">
        <w:rPr>
          <w:rFonts w:ascii="Arial" w:eastAsia="Times New Roman" w:hAnsi="Arial" w:cs="Arial"/>
          <w:iCs/>
          <w:sz w:val="20"/>
          <w:szCs w:val="20"/>
          <w:lang w:val="en-GB" w:eastAsia="en-GB"/>
        </w:rPr>
        <w:t xml:space="preserve"> digital platform which is worth </w:t>
      </w:r>
      <w:r w:rsidR="00984AF3">
        <w:rPr>
          <w:rFonts w:ascii="Arial" w:eastAsia="Times New Roman" w:hAnsi="Arial" w:cs="Arial"/>
          <w:iCs/>
          <w:sz w:val="20"/>
          <w:szCs w:val="20"/>
          <w:lang w:val="en-GB" w:eastAsia="en-GB"/>
        </w:rPr>
        <w:t>making</w:t>
      </w:r>
      <w:r w:rsidRPr="00A80615">
        <w:rPr>
          <w:rFonts w:ascii="Arial" w:eastAsia="Times New Roman" w:hAnsi="Arial" w:cs="Arial"/>
          <w:iCs/>
          <w:sz w:val="20"/>
          <w:szCs w:val="20"/>
          <w:lang w:val="en-GB" w:eastAsia="en-GB"/>
        </w:rPr>
        <w:t xml:space="preserve"> clear from the very beginning.</w:t>
      </w:r>
    </w:p>
    <w:p w:rsidR="004C4C23" w:rsidRPr="00A80615" w:rsidRDefault="004C4C23" w:rsidP="00984AF3">
      <w:p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 xml:space="preserve">The WP4 Action Plan does consider all the engagements involved in it. Mainly: </w:t>
      </w:r>
    </w:p>
    <w:p w:rsidR="004C4C23" w:rsidRPr="00A80615" w:rsidRDefault="004C4C23" w:rsidP="00984AF3">
      <w:pPr>
        <w:pStyle w:val="Paragrafoelenco"/>
        <w:numPr>
          <w:ilvl w:val="0"/>
          <w:numId w:val="13"/>
        </w:num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The description of the modules transformed for e-learning</w:t>
      </w:r>
    </w:p>
    <w:p w:rsidR="004C4C23" w:rsidRPr="00A80615" w:rsidRDefault="004C4C23" w:rsidP="00984AF3">
      <w:pPr>
        <w:pStyle w:val="Paragrafoelenco"/>
        <w:numPr>
          <w:ilvl w:val="0"/>
          <w:numId w:val="13"/>
        </w:num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The pedagogical model beyond the e-learning implementation</w:t>
      </w:r>
    </w:p>
    <w:p w:rsidR="004C4C23" w:rsidRPr="00A80615" w:rsidRDefault="004C4C23" w:rsidP="00984AF3">
      <w:pPr>
        <w:pStyle w:val="Paragrafoelenco"/>
        <w:numPr>
          <w:ilvl w:val="0"/>
          <w:numId w:val="13"/>
        </w:num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The intended usage of the platform by learners (duration, foreseen interactions, etc.) These aspects are closer to the selected methodology</w:t>
      </w:r>
    </w:p>
    <w:p w:rsidR="004C4C23" w:rsidRPr="00A80615" w:rsidRDefault="004C4C23" w:rsidP="00984AF3">
      <w:pPr>
        <w:pStyle w:val="Paragrafoelenco"/>
        <w:numPr>
          <w:ilvl w:val="0"/>
          <w:numId w:val="13"/>
        </w:num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Which non-standard elements must be required (gamification, etc.)</w:t>
      </w:r>
    </w:p>
    <w:p w:rsidR="004C4C23" w:rsidRPr="00A80615" w:rsidRDefault="004C4C23" w:rsidP="00984AF3">
      <w:pPr>
        <w:pStyle w:val="Paragrafoelenco"/>
        <w:numPr>
          <w:ilvl w:val="0"/>
          <w:numId w:val="13"/>
        </w:num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 xml:space="preserve">The </w:t>
      </w:r>
      <w:proofErr w:type="gramStart"/>
      <w:r w:rsidRPr="00A80615">
        <w:rPr>
          <w:rFonts w:ascii="Arial" w:eastAsia="Times New Roman" w:hAnsi="Arial" w:cs="Arial"/>
          <w:iCs/>
          <w:sz w:val="20"/>
          <w:szCs w:val="20"/>
          <w:lang w:val="en-GB" w:eastAsia="en-GB"/>
        </w:rPr>
        <w:t>added value</w:t>
      </w:r>
      <w:proofErr w:type="gramEnd"/>
      <w:r w:rsidRPr="00A80615">
        <w:rPr>
          <w:rFonts w:ascii="Arial" w:eastAsia="Times New Roman" w:hAnsi="Arial" w:cs="Arial"/>
          <w:iCs/>
          <w:sz w:val="20"/>
          <w:szCs w:val="20"/>
          <w:lang w:val="en-GB" w:eastAsia="en-GB"/>
        </w:rPr>
        <w:t xml:space="preserve"> (strengths) the e-learning module provides. This is relevant as other partners can decide </w:t>
      </w:r>
      <w:r w:rsidR="00984AF3">
        <w:rPr>
          <w:rFonts w:ascii="Arial" w:eastAsia="Times New Roman" w:hAnsi="Arial" w:cs="Arial"/>
          <w:iCs/>
          <w:sz w:val="20"/>
          <w:szCs w:val="20"/>
          <w:lang w:val="en-GB" w:eastAsia="en-GB"/>
        </w:rPr>
        <w:t xml:space="preserve">to </w:t>
      </w:r>
      <w:r w:rsidRPr="00A80615">
        <w:rPr>
          <w:rFonts w:ascii="Arial" w:eastAsia="Times New Roman" w:hAnsi="Arial" w:cs="Arial"/>
          <w:iCs/>
          <w:sz w:val="20"/>
          <w:szCs w:val="20"/>
          <w:lang w:val="en-GB" w:eastAsia="en-GB"/>
        </w:rPr>
        <w:t>cross use it because of your description. To summarize the strengths in several bullet points is highly recommended</w:t>
      </w:r>
    </w:p>
    <w:p w:rsidR="004C4C23" w:rsidRPr="00A80615" w:rsidRDefault="004C4C23" w:rsidP="00984AF3">
      <w:pPr>
        <w:pStyle w:val="Paragrafoelenco"/>
        <w:numPr>
          <w:ilvl w:val="0"/>
          <w:numId w:val="13"/>
        </w:num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The content Creation</w:t>
      </w:r>
    </w:p>
    <w:p w:rsidR="004C4C23" w:rsidRPr="00A80615" w:rsidRDefault="004C4C23" w:rsidP="00984AF3">
      <w:pPr>
        <w:pStyle w:val="Paragrafoelenco"/>
        <w:numPr>
          <w:ilvl w:val="0"/>
          <w:numId w:val="13"/>
        </w:numPr>
        <w:spacing w:before="100" w:beforeAutospacing="1" w:after="100" w:afterAutospacing="1" w:line="240" w:lineRule="auto"/>
        <w:jc w:val="both"/>
        <w:rPr>
          <w:rFonts w:ascii="Arial" w:eastAsia="Times New Roman" w:hAnsi="Arial" w:cs="Arial"/>
          <w:iCs/>
          <w:sz w:val="20"/>
          <w:szCs w:val="20"/>
          <w:lang w:val="en-GB" w:eastAsia="en-GB"/>
        </w:rPr>
      </w:pPr>
      <w:r w:rsidRPr="00A80615">
        <w:rPr>
          <w:rFonts w:ascii="Arial" w:eastAsia="Times New Roman" w:hAnsi="Arial" w:cs="Arial"/>
          <w:iCs/>
          <w:sz w:val="20"/>
          <w:szCs w:val="20"/>
          <w:lang w:val="en-GB" w:eastAsia="en-GB"/>
        </w:rPr>
        <w:t>The behavioural tests</w:t>
      </w:r>
    </w:p>
    <w:p w:rsidR="004C4C23" w:rsidRPr="00A80615" w:rsidRDefault="004C4C23" w:rsidP="00984AF3">
      <w:pPr>
        <w:pStyle w:val="Default"/>
        <w:jc w:val="both"/>
        <w:rPr>
          <w:rFonts w:ascii="Arial" w:hAnsi="Arial" w:cs="Arial"/>
          <w:sz w:val="20"/>
          <w:szCs w:val="20"/>
        </w:rPr>
      </w:pPr>
      <w:proofErr w:type="spellStart"/>
      <w:r w:rsidRPr="00A80615">
        <w:rPr>
          <w:rFonts w:ascii="Arial" w:eastAsia="Times New Roman" w:hAnsi="Arial" w:cs="Arial"/>
          <w:iCs/>
          <w:sz w:val="20"/>
          <w:szCs w:val="20"/>
          <w:lang w:eastAsia="en-GB"/>
        </w:rPr>
        <w:t>Mummolo</w:t>
      </w:r>
      <w:proofErr w:type="spellEnd"/>
      <w:r w:rsidRPr="00A80615">
        <w:rPr>
          <w:rFonts w:ascii="Arial" w:eastAsia="Times New Roman" w:hAnsi="Arial" w:cs="Arial"/>
          <w:iCs/>
          <w:sz w:val="20"/>
          <w:szCs w:val="20"/>
          <w:lang w:eastAsia="en-GB"/>
        </w:rPr>
        <w:t xml:space="preserve"> (POLIBA) asks f</w:t>
      </w:r>
      <w:r w:rsidR="00984AF3">
        <w:rPr>
          <w:rFonts w:ascii="Arial" w:eastAsia="Times New Roman" w:hAnsi="Arial" w:cs="Arial"/>
          <w:iCs/>
          <w:sz w:val="20"/>
          <w:szCs w:val="20"/>
          <w:lang w:eastAsia="en-GB"/>
        </w:rPr>
        <w:t>or</w:t>
      </w:r>
      <w:r w:rsidRPr="00A80615">
        <w:rPr>
          <w:rFonts w:ascii="Arial" w:eastAsia="Times New Roman" w:hAnsi="Arial" w:cs="Arial"/>
          <w:iCs/>
          <w:sz w:val="20"/>
          <w:szCs w:val="20"/>
          <w:lang w:eastAsia="en-GB"/>
        </w:rPr>
        <w:t xml:space="preserve"> more information about </w:t>
      </w:r>
      <w:r w:rsidRPr="00A80615">
        <w:rPr>
          <w:rFonts w:ascii="Arial" w:hAnsi="Arial" w:cs="Arial"/>
          <w:sz w:val="20"/>
          <w:szCs w:val="20"/>
        </w:rPr>
        <w:t xml:space="preserve">“T4.1 - Setup the technical environment for the e-learning system, including serious gaming and learning routes extensions”. </w:t>
      </w:r>
    </w:p>
    <w:p w:rsidR="004C4C23" w:rsidRPr="00A80615" w:rsidRDefault="004C4C23" w:rsidP="00984AF3">
      <w:pPr>
        <w:pStyle w:val="Default"/>
        <w:jc w:val="both"/>
        <w:rPr>
          <w:rFonts w:ascii="Arial" w:hAnsi="Arial" w:cs="Arial"/>
          <w:sz w:val="20"/>
          <w:szCs w:val="20"/>
        </w:rPr>
      </w:pPr>
      <w:proofErr w:type="spellStart"/>
      <w:r w:rsidRPr="00A80615">
        <w:rPr>
          <w:rFonts w:ascii="Arial" w:hAnsi="Arial" w:cs="Arial"/>
          <w:sz w:val="20"/>
          <w:szCs w:val="20"/>
        </w:rPr>
        <w:t>Ordieres</w:t>
      </w:r>
      <w:proofErr w:type="spellEnd"/>
      <w:r w:rsidRPr="00A80615">
        <w:rPr>
          <w:rFonts w:ascii="Arial" w:hAnsi="Arial" w:cs="Arial"/>
          <w:sz w:val="20"/>
          <w:szCs w:val="20"/>
        </w:rPr>
        <w:t xml:space="preserve"> (UPM) replies that for this task the partners will be required to provide the following information: </w:t>
      </w:r>
      <w:r w:rsidRPr="00A80615">
        <w:rPr>
          <w:rFonts w:ascii="Arial" w:hAnsi="Arial" w:cs="Arial"/>
          <w:b/>
          <w:bCs/>
          <w:sz w:val="20"/>
          <w:szCs w:val="20"/>
        </w:rPr>
        <w:t xml:space="preserve">Existing Course Module to be </w:t>
      </w:r>
      <w:proofErr w:type="gramStart"/>
      <w:r w:rsidRPr="00A80615">
        <w:rPr>
          <w:rFonts w:ascii="Arial" w:hAnsi="Arial" w:cs="Arial"/>
          <w:b/>
          <w:bCs/>
          <w:sz w:val="20"/>
          <w:szCs w:val="20"/>
        </w:rPr>
        <w:t>Revised</w:t>
      </w:r>
      <w:proofErr w:type="gramEnd"/>
      <w:r w:rsidRPr="00A80615">
        <w:rPr>
          <w:rFonts w:ascii="Arial" w:hAnsi="Arial" w:cs="Arial"/>
          <w:b/>
          <w:bCs/>
          <w:sz w:val="20"/>
          <w:szCs w:val="20"/>
        </w:rPr>
        <w:t xml:space="preserve"> for e-learning and Intended usage of the platform by learners. </w:t>
      </w:r>
    </w:p>
    <w:p w:rsidR="004C4C23" w:rsidRPr="00A80615" w:rsidRDefault="004C4C23" w:rsidP="00984AF3">
      <w:pPr>
        <w:pStyle w:val="Default"/>
        <w:jc w:val="both"/>
        <w:rPr>
          <w:rFonts w:ascii="Arial" w:hAnsi="Arial" w:cs="Arial"/>
          <w:sz w:val="20"/>
          <w:szCs w:val="20"/>
        </w:rPr>
      </w:pPr>
    </w:p>
    <w:p w:rsidR="00A80615" w:rsidRDefault="00A80615" w:rsidP="00984AF3">
      <w:pPr>
        <w:pStyle w:val="Default"/>
        <w:jc w:val="both"/>
        <w:rPr>
          <w:rFonts w:ascii="Arial" w:hAnsi="Arial" w:cs="Arial"/>
          <w:sz w:val="20"/>
          <w:szCs w:val="20"/>
        </w:rPr>
      </w:pPr>
      <w:r w:rsidRPr="00A80615">
        <w:rPr>
          <w:rFonts w:ascii="Arial" w:hAnsi="Arial" w:cs="Arial"/>
          <w:sz w:val="20"/>
          <w:szCs w:val="20"/>
        </w:rPr>
        <w:t xml:space="preserve">After a brief discussion on the timeline proposed by </w:t>
      </w:r>
      <w:proofErr w:type="spellStart"/>
      <w:proofErr w:type="gramStart"/>
      <w:r w:rsidRPr="00A80615">
        <w:rPr>
          <w:rFonts w:ascii="Arial" w:hAnsi="Arial" w:cs="Arial"/>
          <w:sz w:val="20"/>
          <w:szCs w:val="20"/>
        </w:rPr>
        <w:t>Ordieres</w:t>
      </w:r>
      <w:proofErr w:type="spellEnd"/>
      <w:proofErr w:type="gramEnd"/>
      <w:r w:rsidRPr="00A80615">
        <w:rPr>
          <w:rFonts w:ascii="Arial" w:hAnsi="Arial" w:cs="Arial"/>
          <w:sz w:val="20"/>
          <w:szCs w:val="20"/>
        </w:rPr>
        <w:t xml:space="preserve"> (the proposal was based on the project application), the partners agree on the following </w:t>
      </w:r>
      <w:r w:rsidR="00984AF3">
        <w:rPr>
          <w:rFonts w:ascii="Arial" w:hAnsi="Arial" w:cs="Arial"/>
          <w:sz w:val="20"/>
          <w:szCs w:val="20"/>
        </w:rPr>
        <w:t>one:</w:t>
      </w:r>
    </w:p>
    <w:p w:rsidR="00984AF3" w:rsidRPr="00A80615" w:rsidRDefault="00984AF3" w:rsidP="00984AF3">
      <w:pPr>
        <w:pStyle w:val="Default"/>
        <w:jc w:val="both"/>
        <w:rPr>
          <w:rFonts w:ascii="Arial" w:hAnsi="Arial" w:cs="Arial"/>
          <w:sz w:val="20"/>
          <w:szCs w:val="20"/>
        </w:rPr>
      </w:pPr>
    </w:p>
    <w:p w:rsidR="00A80615" w:rsidRPr="00A80615" w:rsidRDefault="00A80615" w:rsidP="00984AF3">
      <w:pPr>
        <w:pStyle w:val="Default"/>
        <w:numPr>
          <w:ilvl w:val="0"/>
          <w:numId w:val="14"/>
        </w:numPr>
        <w:jc w:val="both"/>
        <w:rPr>
          <w:rFonts w:ascii="Arial" w:hAnsi="Arial" w:cs="Arial"/>
          <w:sz w:val="20"/>
          <w:szCs w:val="20"/>
        </w:rPr>
      </w:pPr>
      <w:r w:rsidRPr="00A80615">
        <w:rPr>
          <w:rFonts w:ascii="Arial" w:hAnsi="Arial" w:cs="Arial"/>
          <w:sz w:val="20"/>
          <w:szCs w:val="20"/>
        </w:rPr>
        <w:t>Task 4.1 (3 months. May – July 2021). It will require the elements a) and c) from academic partners by the end of July;</w:t>
      </w:r>
    </w:p>
    <w:p w:rsidR="00A80615" w:rsidRPr="00A80615" w:rsidRDefault="00A80615" w:rsidP="00984AF3">
      <w:pPr>
        <w:pStyle w:val="Default"/>
        <w:numPr>
          <w:ilvl w:val="0"/>
          <w:numId w:val="14"/>
        </w:numPr>
        <w:jc w:val="both"/>
        <w:rPr>
          <w:rFonts w:ascii="Arial" w:hAnsi="Arial" w:cs="Arial"/>
          <w:sz w:val="20"/>
          <w:szCs w:val="20"/>
        </w:rPr>
      </w:pPr>
      <w:r w:rsidRPr="00A80615">
        <w:rPr>
          <w:rFonts w:ascii="Arial" w:hAnsi="Arial" w:cs="Arial"/>
          <w:sz w:val="20"/>
          <w:szCs w:val="20"/>
        </w:rPr>
        <w:t>Task 4.2 (2 months. July – September 2021). It will require the elements b), d) and e) from academic partners by the end of September;</w:t>
      </w:r>
    </w:p>
    <w:p w:rsidR="00A80615" w:rsidRPr="00A80615" w:rsidRDefault="00A80615" w:rsidP="00984AF3">
      <w:pPr>
        <w:pStyle w:val="Default"/>
        <w:numPr>
          <w:ilvl w:val="0"/>
          <w:numId w:val="14"/>
        </w:numPr>
        <w:jc w:val="both"/>
        <w:rPr>
          <w:rFonts w:ascii="Arial" w:hAnsi="Arial" w:cs="Arial"/>
          <w:sz w:val="20"/>
          <w:szCs w:val="20"/>
        </w:rPr>
      </w:pPr>
      <w:r w:rsidRPr="00A80615">
        <w:rPr>
          <w:rFonts w:ascii="Arial" w:hAnsi="Arial" w:cs="Arial"/>
          <w:sz w:val="20"/>
          <w:szCs w:val="20"/>
        </w:rPr>
        <w:t>Task 4.3 (4 months. September – December 2021). It will require the elements f) from academic partners regularly along the period;</w:t>
      </w:r>
    </w:p>
    <w:p w:rsidR="00A80615" w:rsidRPr="00A80615" w:rsidRDefault="00A80615" w:rsidP="00984AF3">
      <w:pPr>
        <w:pStyle w:val="Default"/>
        <w:numPr>
          <w:ilvl w:val="0"/>
          <w:numId w:val="14"/>
        </w:numPr>
        <w:jc w:val="both"/>
        <w:rPr>
          <w:rFonts w:ascii="Arial" w:hAnsi="Arial" w:cs="Arial"/>
          <w:sz w:val="20"/>
          <w:szCs w:val="20"/>
        </w:rPr>
      </w:pPr>
      <w:r w:rsidRPr="00A80615">
        <w:rPr>
          <w:rFonts w:ascii="Arial" w:hAnsi="Arial" w:cs="Arial"/>
          <w:sz w:val="20"/>
          <w:szCs w:val="20"/>
        </w:rPr>
        <w:t xml:space="preserve">Task 4.4 (3 months + </w:t>
      </w:r>
      <w:r w:rsidRPr="00A80615">
        <w:rPr>
          <w:rFonts w:ascii="Arial" w:hAnsi="Arial" w:cs="Arial"/>
          <w:sz w:val="20"/>
          <w:szCs w:val="20"/>
          <w:u w:val="single"/>
        </w:rPr>
        <w:t>2 months to accommodate course schedule</w:t>
      </w:r>
      <w:r w:rsidRPr="00A80615">
        <w:rPr>
          <w:rFonts w:ascii="Arial" w:hAnsi="Arial" w:cs="Arial"/>
          <w:sz w:val="20"/>
          <w:szCs w:val="20"/>
        </w:rPr>
        <w:t>: January – May 2022) and Task 4.5 (1 month May 2022). It will require the elements g) from all partners by the end of May 2022;</w:t>
      </w:r>
    </w:p>
    <w:p w:rsidR="00A80615" w:rsidRPr="00A80615" w:rsidRDefault="00A80615" w:rsidP="00984AF3">
      <w:pPr>
        <w:pStyle w:val="Default"/>
        <w:numPr>
          <w:ilvl w:val="0"/>
          <w:numId w:val="14"/>
        </w:numPr>
        <w:jc w:val="both"/>
        <w:rPr>
          <w:rFonts w:ascii="Arial" w:hAnsi="Arial" w:cs="Arial"/>
          <w:sz w:val="20"/>
          <w:szCs w:val="20"/>
        </w:rPr>
      </w:pPr>
      <w:r w:rsidRPr="00A80615">
        <w:rPr>
          <w:rFonts w:ascii="Arial" w:hAnsi="Arial" w:cs="Arial"/>
          <w:sz w:val="20"/>
          <w:szCs w:val="20"/>
        </w:rPr>
        <w:t xml:space="preserve">Task 4.6 (3 months. May – July 2022). An overarching report regarding the implemented changes, to </w:t>
      </w:r>
      <w:proofErr w:type="gramStart"/>
      <w:r w:rsidRPr="00A80615">
        <w:rPr>
          <w:rFonts w:ascii="Arial" w:hAnsi="Arial" w:cs="Arial"/>
          <w:sz w:val="20"/>
          <w:szCs w:val="20"/>
        </w:rPr>
        <w:t>be added</w:t>
      </w:r>
      <w:proofErr w:type="gramEnd"/>
      <w:r w:rsidRPr="00A80615">
        <w:rPr>
          <w:rFonts w:ascii="Arial" w:hAnsi="Arial" w:cs="Arial"/>
          <w:sz w:val="20"/>
          <w:szCs w:val="20"/>
        </w:rPr>
        <w:t xml:space="preserve"> to the previous elements of information.</w:t>
      </w:r>
    </w:p>
    <w:p w:rsidR="00A80615" w:rsidRPr="00A80615" w:rsidRDefault="00A80615" w:rsidP="00984AF3">
      <w:pPr>
        <w:spacing w:before="100" w:beforeAutospacing="1" w:after="100" w:afterAutospacing="1" w:line="240" w:lineRule="auto"/>
        <w:jc w:val="both"/>
        <w:rPr>
          <w:rFonts w:ascii="Arial" w:eastAsia="Times New Roman" w:hAnsi="Arial" w:cs="Arial"/>
          <w:iCs/>
          <w:sz w:val="20"/>
          <w:szCs w:val="20"/>
          <w:lang w:val="en-GB" w:eastAsia="en-GB"/>
        </w:rPr>
      </w:pPr>
    </w:p>
    <w:p w:rsidR="00A80615" w:rsidRPr="00A80615" w:rsidRDefault="00A80615" w:rsidP="00984AF3">
      <w:pPr>
        <w:spacing w:before="100" w:beforeAutospacing="1" w:after="100" w:afterAutospacing="1" w:line="240" w:lineRule="auto"/>
        <w:jc w:val="both"/>
        <w:rPr>
          <w:rFonts w:ascii="Arial" w:eastAsia="Times New Roman" w:hAnsi="Arial" w:cs="Arial"/>
          <w:b/>
          <w:iCs/>
          <w:sz w:val="20"/>
          <w:szCs w:val="20"/>
          <w:lang w:val="en-GB" w:eastAsia="en-GB"/>
        </w:rPr>
      </w:pPr>
      <w:r w:rsidRPr="00A80615">
        <w:rPr>
          <w:rFonts w:ascii="Arial" w:eastAsia="Times New Roman" w:hAnsi="Arial" w:cs="Arial"/>
          <w:b/>
          <w:iCs/>
          <w:sz w:val="20"/>
          <w:szCs w:val="20"/>
          <w:lang w:val="en-GB" w:eastAsia="en-GB"/>
        </w:rPr>
        <w:t xml:space="preserve">Updates on </w:t>
      </w:r>
      <w:r>
        <w:rPr>
          <w:rFonts w:ascii="Arial" w:eastAsia="Times New Roman" w:hAnsi="Arial" w:cs="Arial"/>
          <w:b/>
          <w:iCs/>
          <w:sz w:val="20"/>
          <w:szCs w:val="20"/>
          <w:lang w:val="en-GB" w:eastAsia="en-GB"/>
        </w:rPr>
        <w:t>the Interim Report preparation –</w:t>
      </w:r>
      <w:r w:rsidRPr="00A80615">
        <w:rPr>
          <w:rFonts w:ascii="Arial" w:eastAsia="Times New Roman" w:hAnsi="Arial" w:cs="Arial"/>
          <w:b/>
          <w:iCs/>
          <w:sz w:val="20"/>
          <w:szCs w:val="20"/>
          <w:lang w:val="en-GB" w:eastAsia="en-GB"/>
        </w:rPr>
        <w:t xml:space="preserve"> </w:t>
      </w:r>
      <w:proofErr w:type="spellStart"/>
      <w:r w:rsidRPr="00A80615">
        <w:rPr>
          <w:rFonts w:ascii="Arial" w:eastAsia="Times New Roman" w:hAnsi="Arial" w:cs="Arial"/>
          <w:b/>
          <w:iCs/>
          <w:sz w:val="20"/>
          <w:szCs w:val="20"/>
          <w:lang w:val="en-GB" w:eastAsia="en-GB"/>
        </w:rPr>
        <w:t>PoliBa</w:t>
      </w:r>
      <w:proofErr w:type="spellEnd"/>
      <w:r w:rsidRPr="00A80615">
        <w:rPr>
          <w:rFonts w:ascii="Arial" w:eastAsia="Times New Roman" w:hAnsi="Arial" w:cs="Arial"/>
          <w:b/>
          <w:iCs/>
          <w:sz w:val="20"/>
          <w:szCs w:val="20"/>
          <w:lang w:val="en-GB" w:eastAsia="en-GB"/>
        </w:rPr>
        <w:t xml:space="preserve"> and </w:t>
      </w:r>
      <w:proofErr w:type="spellStart"/>
      <w:r w:rsidRPr="00A80615">
        <w:rPr>
          <w:rFonts w:ascii="Arial" w:eastAsia="Times New Roman" w:hAnsi="Arial" w:cs="Arial"/>
          <w:b/>
          <w:iCs/>
          <w:sz w:val="20"/>
          <w:szCs w:val="20"/>
          <w:lang w:val="en-GB" w:eastAsia="en-GB"/>
        </w:rPr>
        <w:t>ValueDo</w:t>
      </w:r>
      <w:proofErr w:type="spellEnd"/>
    </w:p>
    <w:p w:rsidR="00A80615" w:rsidRPr="00D63CDF" w:rsidRDefault="00A80615" w:rsidP="00984AF3">
      <w:pPr>
        <w:spacing w:before="100" w:beforeAutospacing="1" w:after="100" w:afterAutospacing="1" w:line="240" w:lineRule="auto"/>
        <w:jc w:val="both"/>
        <w:rPr>
          <w:rFonts w:ascii="Arial" w:eastAsia="Times New Roman" w:hAnsi="Arial" w:cs="Arial"/>
          <w:i/>
          <w:iCs/>
          <w:sz w:val="20"/>
          <w:szCs w:val="20"/>
          <w:lang w:val="en-GB" w:eastAsia="en-GB"/>
        </w:rPr>
      </w:pPr>
      <w:r>
        <w:rPr>
          <w:rFonts w:ascii="Arial" w:eastAsia="Times New Roman" w:hAnsi="Arial" w:cs="Arial"/>
          <w:iCs/>
          <w:sz w:val="20"/>
          <w:szCs w:val="20"/>
          <w:lang w:val="en-GB" w:eastAsia="en-GB"/>
        </w:rPr>
        <w:t xml:space="preserve">Giuditta (VALUEDO) informs the partners that the Interim Report is at a very good point: the technical parts have been completed and </w:t>
      </w:r>
      <w:proofErr w:type="gramStart"/>
      <w:r>
        <w:rPr>
          <w:rFonts w:ascii="Arial" w:eastAsia="Times New Roman" w:hAnsi="Arial" w:cs="Arial"/>
          <w:iCs/>
          <w:sz w:val="20"/>
          <w:szCs w:val="20"/>
          <w:lang w:val="en-GB" w:eastAsia="en-GB"/>
        </w:rPr>
        <w:t>at the moment</w:t>
      </w:r>
      <w:proofErr w:type="gramEnd"/>
      <w:r>
        <w:rPr>
          <w:rFonts w:ascii="Arial" w:eastAsia="Times New Roman" w:hAnsi="Arial" w:cs="Arial"/>
          <w:iCs/>
          <w:sz w:val="20"/>
          <w:szCs w:val="20"/>
          <w:lang w:val="en-GB" w:eastAsia="en-GB"/>
        </w:rPr>
        <w:t xml:space="preserve"> </w:t>
      </w:r>
      <w:proofErr w:type="spellStart"/>
      <w:r>
        <w:rPr>
          <w:rFonts w:ascii="Arial" w:eastAsia="Times New Roman" w:hAnsi="Arial" w:cs="Arial"/>
          <w:iCs/>
          <w:sz w:val="20"/>
          <w:szCs w:val="20"/>
          <w:lang w:val="en-GB" w:eastAsia="en-GB"/>
        </w:rPr>
        <w:t>PoliBa</w:t>
      </w:r>
      <w:proofErr w:type="spellEnd"/>
      <w:r>
        <w:rPr>
          <w:rFonts w:ascii="Arial" w:eastAsia="Times New Roman" w:hAnsi="Arial" w:cs="Arial"/>
          <w:iCs/>
          <w:sz w:val="20"/>
          <w:szCs w:val="20"/>
          <w:lang w:val="en-GB" w:eastAsia="en-GB"/>
        </w:rPr>
        <w:t xml:space="preserve">, supported by </w:t>
      </w:r>
      <w:proofErr w:type="spellStart"/>
      <w:r>
        <w:rPr>
          <w:rFonts w:ascii="Arial" w:eastAsia="Times New Roman" w:hAnsi="Arial" w:cs="Arial"/>
          <w:iCs/>
          <w:sz w:val="20"/>
          <w:szCs w:val="20"/>
          <w:lang w:val="en-GB" w:eastAsia="en-GB"/>
        </w:rPr>
        <w:t>ValueDo</w:t>
      </w:r>
      <w:proofErr w:type="spellEnd"/>
      <w:r>
        <w:rPr>
          <w:rFonts w:ascii="Arial" w:eastAsia="Times New Roman" w:hAnsi="Arial" w:cs="Arial"/>
          <w:iCs/>
          <w:sz w:val="20"/>
          <w:szCs w:val="20"/>
          <w:lang w:val="en-GB" w:eastAsia="en-GB"/>
        </w:rPr>
        <w:t xml:space="preserve">, is working on the financial report. The Interim Report </w:t>
      </w:r>
      <w:proofErr w:type="gramStart"/>
      <w:r>
        <w:rPr>
          <w:rFonts w:ascii="Arial" w:eastAsia="Times New Roman" w:hAnsi="Arial" w:cs="Arial"/>
          <w:iCs/>
          <w:sz w:val="20"/>
          <w:szCs w:val="20"/>
          <w:lang w:val="en-GB" w:eastAsia="en-GB"/>
        </w:rPr>
        <w:t>must be submitted</w:t>
      </w:r>
      <w:proofErr w:type="gramEnd"/>
      <w:r>
        <w:rPr>
          <w:rFonts w:ascii="Arial" w:eastAsia="Times New Roman" w:hAnsi="Arial" w:cs="Arial"/>
          <w:iCs/>
          <w:sz w:val="20"/>
          <w:szCs w:val="20"/>
          <w:lang w:val="en-GB" w:eastAsia="en-GB"/>
        </w:rPr>
        <w:t xml:space="preserve"> by the end of June. She informs that in the following weeks the partners will be contacted by </w:t>
      </w:r>
      <w:proofErr w:type="spellStart"/>
      <w:r>
        <w:rPr>
          <w:rFonts w:ascii="Arial" w:eastAsia="Times New Roman" w:hAnsi="Arial" w:cs="Arial"/>
          <w:iCs/>
          <w:sz w:val="20"/>
          <w:szCs w:val="20"/>
          <w:lang w:val="en-GB" w:eastAsia="en-GB"/>
        </w:rPr>
        <w:t>Ivano</w:t>
      </w:r>
      <w:proofErr w:type="spellEnd"/>
      <w:r>
        <w:rPr>
          <w:rFonts w:ascii="Arial" w:eastAsia="Times New Roman" w:hAnsi="Arial" w:cs="Arial"/>
          <w:iCs/>
          <w:sz w:val="20"/>
          <w:szCs w:val="20"/>
          <w:lang w:val="en-GB" w:eastAsia="en-GB"/>
        </w:rPr>
        <w:t xml:space="preserve"> </w:t>
      </w:r>
      <w:proofErr w:type="spellStart"/>
      <w:r>
        <w:rPr>
          <w:rFonts w:ascii="Arial" w:eastAsia="Times New Roman" w:hAnsi="Arial" w:cs="Arial"/>
          <w:iCs/>
          <w:sz w:val="20"/>
          <w:szCs w:val="20"/>
          <w:lang w:val="en-GB" w:eastAsia="en-GB"/>
        </w:rPr>
        <w:t>Recchia</w:t>
      </w:r>
      <w:proofErr w:type="spellEnd"/>
      <w:r>
        <w:rPr>
          <w:rFonts w:ascii="Arial" w:eastAsia="Times New Roman" w:hAnsi="Arial" w:cs="Arial"/>
          <w:iCs/>
          <w:sz w:val="20"/>
          <w:szCs w:val="20"/>
          <w:lang w:val="en-GB" w:eastAsia="en-GB"/>
        </w:rPr>
        <w:t xml:space="preserve"> (administrative respons</w:t>
      </w:r>
      <w:r w:rsidR="00984AF3">
        <w:rPr>
          <w:rFonts w:ascii="Arial" w:eastAsia="Times New Roman" w:hAnsi="Arial" w:cs="Arial"/>
          <w:iCs/>
          <w:sz w:val="20"/>
          <w:szCs w:val="20"/>
          <w:lang w:val="en-GB" w:eastAsia="en-GB"/>
        </w:rPr>
        <w:t>ib</w:t>
      </w:r>
      <w:r>
        <w:rPr>
          <w:rFonts w:ascii="Arial" w:eastAsia="Times New Roman" w:hAnsi="Arial" w:cs="Arial"/>
          <w:iCs/>
          <w:sz w:val="20"/>
          <w:szCs w:val="20"/>
          <w:lang w:val="en-GB" w:eastAsia="en-GB"/>
        </w:rPr>
        <w:t xml:space="preserve">le at </w:t>
      </w:r>
      <w:proofErr w:type="spellStart"/>
      <w:r>
        <w:rPr>
          <w:rFonts w:ascii="Arial" w:eastAsia="Times New Roman" w:hAnsi="Arial" w:cs="Arial"/>
          <w:iCs/>
          <w:sz w:val="20"/>
          <w:szCs w:val="20"/>
          <w:lang w:val="en-GB" w:eastAsia="en-GB"/>
        </w:rPr>
        <w:t>PoliBa</w:t>
      </w:r>
      <w:proofErr w:type="spellEnd"/>
      <w:r>
        <w:rPr>
          <w:rFonts w:ascii="Arial" w:eastAsia="Times New Roman" w:hAnsi="Arial" w:cs="Arial"/>
          <w:iCs/>
          <w:sz w:val="20"/>
          <w:szCs w:val="20"/>
          <w:lang w:val="en-GB" w:eastAsia="en-GB"/>
        </w:rPr>
        <w:t>) to adjust the financial documents sent if needed.</w:t>
      </w:r>
      <w:r w:rsidR="00D63CDF">
        <w:rPr>
          <w:rFonts w:ascii="Arial" w:eastAsia="Times New Roman" w:hAnsi="Arial" w:cs="Arial"/>
          <w:iCs/>
          <w:sz w:val="20"/>
          <w:szCs w:val="20"/>
          <w:lang w:val="en-GB" w:eastAsia="en-GB"/>
        </w:rPr>
        <w:t xml:space="preserve"> De Pascale (INFO) adds that </w:t>
      </w:r>
      <w:proofErr w:type="gramStart"/>
      <w:r w:rsidR="00D63CDF">
        <w:rPr>
          <w:rFonts w:ascii="Arial" w:eastAsia="Times New Roman" w:hAnsi="Arial" w:cs="Arial"/>
          <w:iCs/>
          <w:sz w:val="20"/>
          <w:szCs w:val="20"/>
          <w:lang w:val="en-GB" w:eastAsia="en-GB"/>
        </w:rPr>
        <w:t>he’s</w:t>
      </w:r>
      <w:proofErr w:type="gramEnd"/>
      <w:r w:rsidR="00D63CDF">
        <w:rPr>
          <w:rFonts w:ascii="Arial" w:eastAsia="Times New Roman" w:hAnsi="Arial" w:cs="Arial"/>
          <w:iCs/>
          <w:sz w:val="20"/>
          <w:szCs w:val="20"/>
          <w:lang w:val="en-GB" w:eastAsia="en-GB"/>
        </w:rPr>
        <w:t xml:space="preserve"> finalizing the Interim Dissemination Report and the section </w:t>
      </w:r>
      <w:r w:rsidR="00D63CDF" w:rsidRPr="00D63CDF">
        <w:rPr>
          <w:rFonts w:ascii="Arial" w:eastAsia="Times New Roman" w:hAnsi="Arial" w:cs="Arial"/>
          <w:i/>
          <w:iCs/>
          <w:sz w:val="20"/>
          <w:szCs w:val="20"/>
          <w:lang w:val="en-GB" w:eastAsia="en-GB"/>
        </w:rPr>
        <w:t xml:space="preserve">“4.1 Dissemination. Please use this space to review the information on short-term targets (number of people reached and strategies for reaching them during the life of the project) that you provided in annex </w:t>
      </w:r>
      <w:proofErr w:type="gramStart"/>
      <w:r w:rsidR="00D63CDF" w:rsidRPr="00D63CDF">
        <w:rPr>
          <w:rFonts w:ascii="Arial" w:eastAsia="Times New Roman" w:hAnsi="Arial" w:cs="Arial"/>
          <w:i/>
          <w:iCs/>
          <w:sz w:val="20"/>
          <w:szCs w:val="20"/>
          <w:lang w:val="en-GB" w:eastAsia="en-GB"/>
        </w:rPr>
        <w:t>I</w:t>
      </w:r>
      <w:proofErr w:type="gramEnd"/>
      <w:r w:rsidR="00D63CDF" w:rsidRPr="00D63CDF">
        <w:rPr>
          <w:rFonts w:ascii="Arial" w:eastAsia="Times New Roman" w:hAnsi="Arial" w:cs="Arial"/>
          <w:i/>
          <w:iCs/>
          <w:sz w:val="20"/>
          <w:szCs w:val="20"/>
          <w:lang w:val="en-GB" w:eastAsia="en-GB"/>
        </w:rPr>
        <w:t xml:space="preserve"> of your grant agreement including all dissemination activities. Please describe how the target groups (including participating institutions, stakeholders) have been reached and involved during the project lifetime and comment on how the project have benefited the target group at local, regional, national and or European level. Provide details of confidential results, intellectual property rights' issues, copyrights, potential commercialisation (where applicable). Include login and password details for any confidential areas of the </w:t>
      </w:r>
      <w:r w:rsidR="00D63CDF" w:rsidRPr="00D63CDF">
        <w:rPr>
          <w:rFonts w:ascii="Arial" w:eastAsia="Times New Roman" w:hAnsi="Arial" w:cs="Arial"/>
          <w:i/>
          <w:iCs/>
          <w:sz w:val="20"/>
          <w:szCs w:val="20"/>
          <w:lang w:val="en-GB" w:eastAsia="en-GB"/>
        </w:rPr>
        <w:lastRenderedPageBreak/>
        <w:t>project website/s, private stakeholders (enterprises, association, etc...). Comment also on the tools used (website, flyers, conferences, meetings, visits, co-operations established etc.) and how you promoted and ensured the visibility of your project?</w:t>
      </w:r>
      <w:r w:rsidR="00D63CDF">
        <w:rPr>
          <w:rFonts w:ascii="Arial" w:eastAsia="Times New Roman" w:hAnsi="Arial" w:cs="Arial"/>
          <w:i/>
          <w:iCs/>
          <w:sz w:val="20"/>
          <w:szCs w:val="20"/>
          <w:lang w:val="en-GB" w:eastAsia="en-GB"/>
        </w:rPr>
        <w:t xml:space="preserve">” </w:t>
      </w:r>
      <w:r w:rsidR="00D63CDF" w:rsidRPr="00D63CDF">
        <w:rPr>
          <w:rFonts w:ascii="Arial" w:eastAsia="Times New Roman" w:hAnsi="Arial" w:cs="Arial"/>
          <w:iCs/>
          <w:sz w:val="20"/>
          <w:szCs w:val="20"/>
          <w:lang w:val="en-GB" w:eastAsia="en-GB"/>
        </w:rPr>
        <w:t>for the Interim Report.</w:t>
      </w:r>
      <w:r w:rsidR="00D63CDF">
        <w:rPr>
          <w:rFonts w:ascii="Arial" w:eastAsia="Times New Roman" w:hAnsi="Arial" w:cs="Arial"/>
          <w:i/>
          <w:iCs/>
          <w:sz w:val="20"/>
          <w:szCs w:val="20"/>
          <w:lang w:val="en-GB" w:eastAsia="en-GB"/>
        </w:rPr>
        <w:t xml:space="preserve"> </w:t>
      </w:r>
    </w:p>
    <w:p w:rsidR="00D63CDF" w:rsidRDefault="00D63CDF" w:rsidP="00984AF3">
      <w:pPr>
        <w:spacing w:before="100" w:beforeAutospacing="1" w:after="100" w:afterAutospacing="1" w:line="240" w:lineRule="auto"/>
        <w:jc w:val="both"/>
        <w:rPr>
          <w:rFonts w:ascii="Arial" w:eastAsia="Times New Roman" w:hAnsi="Arial" w:cs="Arial"/>
          <w:iCs/>
          <w:sz w:val="20"/>
          <w:szCs w:val="20"/>
          <w:lang w:val="en-GB" w:eastAsia="en-GB"/>
        </w:rPr>
      </w:pPr>
      <w:proofErr w:type="spellStart"/>
      <w:r w:rsidRPr="00D63CDF">
        <w:rPr>
          <w:rFonts w:ascii="Arial" w:eastAsia="Times New Roman" w:hAnsi="Arial" w:cs="Arial"/>
          <w:iCs/>
          <w:sz w:val="20"/>
          <w:szCs w:val="20"/>
          <w:lang w:val="en-GB" w:eastAsia="en-GB"/>
        </w:rPr>
        <w:t>Mummolo</w:t>
      </w:r>
      <w:proofErr w:type="spellEnd"/>
      <w:r w:rsidRPr="00D63CDF">
        <w:rPr>
          <w:rFonts w:ascii="Arial" w:eastAsia="Times New Roman" w:hAnsi="Arial" w:cs="Arial"/>
          <w:iCs/>
          <w:sz w:val="20"/>
          <w:szCs w:val="20"/>
          <w:lang w:val="en-GB" w:eastAsia="en-GB"/>
        </w:rPr>
        <w:t xml:space="preserve"> (POLIBA) adds that on 3rd June 2021 he participated, on behalf of IE3 project, </w:t>
      </w:r>
      <w:r>
        <w:rPr>
          <w:rFonts w:ascii="Arial" w:eastAsia="Times New Roman" w:hAnsi="Arial" w:cs="Arial"/>
          <w:iCs/>
          <w:sz w:val="20"/>
          <w:szCs w:val="20"/>
          <w:lang w:val="en-GB" w:eastAsia="en-GB"/>
        </w:rPr>
        <w:t>at the “Higher Education Tra</w:t>
      </w:r>
      <w:r w:rsidR="00984AF3">
        <w:rPr>
          <w:rFonts w:ascii="Arial" w:eastAsia="Times New Roman" w:hAnsi="Arial" w:cs="Arial"/>
          <w:iCs/>
          <w:sz w:val="20"/>
          <w:szCs w:val="20"/>
          <w:lang w:val="en-GB" w:eastAsia="en-GB"/>
        </w:rPr>
        <w:t>ns</w:t>
      </w:r>
      <w:r>
        <w:rPr>
          <w:rFonts w:ascii="Arial" w:eastAsia="Times New Roman" w:hAnsi="Arial" w:cs="Arial"/>
          <w:iCs/>
          <w:sz w:val="20"/>
          <w:szCs w:val="20"/>
          <w:lang w:val="en-GB" w:eastAsia="en-GB"/>
        </w:rPr>
        <w:t>formation A</w:t>
      </w:r>
      <w:r w:rsidRPr="00D63CDF">
        <w:rPr>
          <w:rFonts w:ascii="Arial" w:eastAsia="Times New Roman" w:hAnsi="Arial" w:cs="Arial"/>
          <w:iCs/>
          <w:sz w:val="20"/>
          <w:szCs w:val="20"/>
          <w:lang w:val="en-GB" w:eastAsia="en-GB"/>
        </w:rPr>
        <w:t>genda</w:t>
      </w:r>
      <w:r>
        <w:rPr>
          <w:rFonts w:ascii="Arial" w:eastAsia="Times New Roman" w:hAnsi="Arial" w:cs="Arial"/>
          <w:iCs/>
          <w:sz w:val="20"/>
          <w:szCs w:val="20"/>
          <w:lang w:val="en-GB" w:eastAsia="en-GB"/>
        </w:rPr>
        <w:t>”, with all the Know</w:t>
      </w:r>
      <w:r w:rsidR="00FC5AD0">
        <w:rPr>
          <w:rFonts w:ascii="Arial" w:eastAsia="Times New Roman" w:hAnsi="Arial" w:cs="Arial"/>
          <w:iCs/>
          <w:sz w:val="20"/>
          <w:szCs w:val="20"/>
          <w:lang w:val="en-GB" w:eastAsia="en-GB"/>
        </w:rPr>
        <w:t>le</w:t>
      </w:r>
      <w:r>
        <w:rPr>
          <w:rFonts w:ascii="Arial" w:eastAsia="Times New Roman" w:hAnsi="Arial" w:cs="Arial"/>
          <w:iCs/>
          <w:sz w:val="20"/>
          <w:szCs w:val="20"/>
          <w:lang w:val="en-GB" w:eastAsia="en-GB"/>
        </w:rPr>
        <w:t>dge Alliance projects</w:t>
      </w:r>
      <w:r w:rsidR="00FC5AD0">
        <w:rPr>
          <w:rFonts w:ascii="Arial" w:eastAsia="Times New Roman" w:hAnsi="Arial" w:cs="Arial"/>
          <w:iCs/>
          <w:sz w:val="20"/>
          <w:szCs w:val="20"/>
          <w:lang w:val="en-GB" w:eastAsia="en-GB"/>
        </w:rPr>
        <w:t xml:space="preserve"> funded with the last calls. He underlines that, during the </w:t>
      </w:r>
      <w:r w:rsidR="00FC5AD0" w:rsidRPr="00FC5AD0">
        <w:rPr>
          <w:rFonts w:ascii="Arial" w:eastAsia="Times New Roman" w:hAnsi="Arial" w:cs="Arial"/>
          <w:iCs/>
          <w:sz w:val="20"/>
          <w:szCs w:val="20"/>
          <w:lang w:val="en-GB" w:eastAsia="en-GB"/>
        </w:rPr>
        <w:t xml:space="preserve">Consultation </w:t>
      </w:r>
      <w:proofErr w:type="gramStart"/>
      <w:r w:rsidR="00FC5AD0" w:rsidRPr="00FC5AD0">
        <w:rPr>
          <w:rFonts w:ascii="Arial" w:eastAsia="Times New Roman" w:hAnsi="Arial" w:cs="Arial"/>
          <w:iCs/>
          <w:sz w:val="20"/>
          <w:szCs w:val="20"/>
          <w:lang w:val="en-GB" w:eastAsia="en-GB"/>
        </w:rPr>
        <w:t>Break-out</w:t>
      </w:r>
      <w:proofErr w:type="gramEnd"/>
      <w:r w:rsidR="00FC5AD0" w:rsidRPr="00FC5AD0">
        <w:rPr>
          <w:rFonts w:ascii="Arial" w:eastAsia="Times New Roman" w:hAnsi="Arial" w:cs="Arial"/>
          <w:iCs/>
          <w:sz w:val="20"/>
          <w:szCs w:val="20"/>
          <w:lang w:val="en-GB" w:eastAsia="en-GB"/>
        </w:rPr>
        <w:t xml:space="preserve"> discussion</w:t>
      </w:r>
      <w:r w:rsidR="00FC5AD0">
        <w:rPr>
          <w:rFonts w:ascii="Arial" w:eastAsia="Times New Roman" w:hAnsi="Arial" w:cs="Arial"/>
          <w:iCs/>
          <w:sz w:val="20"/>
          <w:szCs w:val="20"/>
          <w:lang w:val="en-GB" w:eastAsia="en-GB"/>
        </w:rPr>
        <w:t xml:space="preserve">, one of the main findings is the importance of the role of companies and the soft skills within this kind of projects. </w:t>
      </w:r>
    </w:p>
    <w:p w:rsidR="00FC5AD0" w:rsidRDefault="00FC5AD0" w:rsidP="00984AF3">
      <w:pPr>
        <w:spacing w:before="100" w:beforeAutospacing="1" w:after="100" w:afterAutospacing="1" w:line="240" w:lineRule="auto"/>
        <w:jc w:val="both"/>
        <w:rPr>
          <w:rFonts w:ascii="Arial" w:eastAsia="Times New Roman" w:hAnsi="Arial" w:cs="Arial"/>
          <w:iCs/>
          <w:sz w:val="20"/>
          <w:szCs w:val="20"/>
          <w:lang w:val="en-GB" w:eastAsia="en-GB"/>
        </w:rPr>
      </w:pPr>
      <w:r>
        <w:rPr>
          <w:rFonts w:ascii="Arial" w:eastAsia="Times New Roman" w:hAnsi="Arial" w:cs="Arial"/>
          <w:iCs/>
          <w:sz w:val="20"/>
          <w:szCs w:val="20"/>
          <w:lang w:val="en-GB" w:eastAsia="en-GB"/>
        </w:rPr>
        <w:t xml:space="preserve">De Pascale (INFO) will upload the information gathered by professor </w:t>
      </w:r>
      <w:proofErr w:type="spellStart"/>
      <w:r>
        <w:rPr>
          <w:rFonts w:ascii="Arial" w:eastAsia="Times New Roman" w:hAnsi="Arial" w:cs="Arial"/>
          <w:iCs/>
          <w:sz w:val="20"/>
          <w:szCs w:val="20"/>
          <w:lang w:val="en-GB" w:eastAsia="en-GB"/>
        </w:rPr>
        <w:t>Mummolo</w:t>
      </w:r>
      <w:proofErr w:type="spellEnd"/>
      <w:r>
        <w:rPr>
          <w:rFonts w:ascii="Arial" w:eastAsia="Times New Roman" w:hAnsi="Arial" w:cs="Arial"/>
          <w:iCs/>
          <w:sz w:val="20"/>
          <w:szCs w:val="20"/>
          <w:lang w:val="en-GB" w:eastAsia="en-GB"/>
        </w:rPr>
        <w:t xml:space="preserve"> on the </w:t>
      </w:r>
      <w:r w:rsidRPr="00FC5AD0">
        <w:rPr>
          <w:rFonts w:ascii="Arial" w:eastAsia="Times New Roman" w:hAnsi="Arial" w:cs="Arial"/>
          <w:iCs/>
          <w:sz w:val="20"/>
          <w:szCs w:val="20"/>
          <w:lang w:val="en-GB" w:eastAsia="en-GB"/>
        </w:rPr>
        <w:t xml:space="preserve">Consultation </w:t>
      </w:r>
      <w:proofErr w:type="gramStart"/>
      <w:r w:rsidRPr="00FC5AD0">
        <w:rPr>
          <w:rFonts w:ascii="Arial" w:eastAsia="Times New Roman" w:hAnsi="Arial" w:cs="Arial"/>
          <w:iCs/>
          <w:sz w:val="20"/>
          <w:szCs w:val="20"/>
          <w:lang w:val="en-GB" w:eastAsia="en-GB"/>
        </w:rPr>
        <w:t>Break-out</w:t>
      </w:r>
      <w:proofErr w:type="gramEnd"/>
      <w:r w:rsidRPr="00FC5AD0">
        <w:rPr>
          <w:rFonts w:ascii="Arial" w:eastAsia="Times New Roman" w:hAnsi="Arial" w:cs="Arial"/>
          <w:iCs/>
          <w:sz w:val="20"/>
          <w:szCs w:val="20"/>
          <w:lang w:val="en-GB" w:eastAsia="en-GB"/>
        </w:rPr>
        <w:t xml:space="preserve"> discussion</w:t>
      </w:r>
      <w:r>
        <w:rPr>
          <w:rFonts w:ascii="Arial" w:eastAsia="Times New Roman" w:hAnsi="Arial" w:cs="Arial"/>
          <w:iCs/>
          <w:sz w:val="20"/>
          <w:szCs w:val="20"/>
          <w:lang w:val="en-GB" w:eastAsia="en-GB"/>
        </w:rPr>
        <w:t xml:space="preserve"> on the IE3 website.</w:t>
      </w:r>
    </w:p>
    <w:p w:rsidR="002442A0" w:rsidRPr="00A80615" w:rsidRDefault="002442A0" w:rsidP="00984AF3">
      <w:pPr>
        <w:spacing w:before="100" w:beforeAutospacing="1" w:after="100" w:afterAutospacing="1" w:line="240" w:lineRule="auto"/>
        <w:jc w:val="both"/>
        <w:rPr>
          <w:rFonts w:ascii="Arial" w:eastAsia="Times New Roman" w:hAnsi="Arial" w:cs="Arial"/>
          <w:iCs/>
          <w:sz w:val="20"/>
          <w:szCs w:val="20"/>
          <w:lang w:val="en-GB" w:eastAsia="en-GB"/>
        </w:rPr>
      </w:pPr>
    </w:p>
    <w:p w:rsidR="002442A0" w:rsidRPr="00A80615" w:rsidRDefault="002442A0" w:rsidP="00984AF3">
      <w:pPr>
        <w:spacing w:before="100" w:beforeAutospacing="1" w:after="100" w:afterAutospacing="1" w:line="240" w:lineRule="auto"/>
        <w:jc w:val="both"/>
        <w:rPr>
          <w:rFonts w:ascii="Arial" w:eastAsia="Times New Roman" w:hAnsi="Arial" w:cs="Arial"/>
          <w:sz w:val="20"/>
          <w:szCs w:val="20"/>
          <w:lang w:val="en-GB" w:eastAsia="en-GB"/>
        </w:rPr>
      </w:pPr>
    </w:p>
    <w:p w:rsidR="00521293" w:rsidRPr="00A80615" w:rsidRDefault="00521293" w:rsidP="00984AF3">
      <w:pPr>
        <w:jc w:val="both"/>
        <w:rPr>
          <w:rFonts w:ascii="Arial" w:eastAsia="Times New Roman" w:hAnsi="Arial" w:cs="Arial"/>
          <w:b/>
          <w:iCs/>
          <w:sz w:val="20"/>
          <w:szCs w:val="20"/>
          <w:lang w:val="en-GB" w:eastAsia="it-IT"/>
        </w:rPr>
      </w:pPr>
    </w:p>
    <w:p w:rsidR="00DA0AFC" w:rsidRPr="00A80615" w:rsidRDefault="00DA0AFC" w:rsidP="00984AF3">
      <w:pPr>
        <w:jc w:val="both"/>
        <w:rPr>
          <w:rFonts w:ascii="Arial" w:hAnsi="Arial" w:cs="Arial"/>
          <w:sz w:val="20"/>
          <w:szCs w:val="20"/>
          <w:lang w:val="en-US"/>
        </w:rPr>
      </w:pPr>
    </w:p>
    <w:sectPr w:rsidR="00DA0AFC" w:rsidRPr="00A806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ziskaPro-Black">
    <w:altName w:val="Calibri"/>
    <w:panose1 w:val="00000000000000000000"/>
    <w:charset w:val="4D"/>
    <w:family w:val="auto"/>
    <w:notTrueType/>
    <w:pitch w:val="variable"/>
    <w:sig w:usb0="A00000FF" w:usb1="5000E47B"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01F86"/>
    <w:multiLevelType w:val="multilevel"/>
    <w:tmpl w:val="0C1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C3D76"/>
    <w:multiLevelType w:val="hybridMultilevel"/>
    <w:tmpl w:val="C0B6B42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A1B41"/>
    <w:multiLevelType w:val="hybridMultilevel"/>
    <w:tmpl w:val="92E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62D69"/>
    <w:multiLevelType w:val="hybridMultilevel"/>
    <w:tmpl w:val="BAA4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17F8E"/>
    <w:multiLevelType w:val="hybridMultilevel"/>
    <w:tmpl w:val="9F309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D55467"/>
    <w:multiLevelType w:val="hybridMultilevel"/>
    <w:tmpl w:val="714E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C264F"/>
    <w:multiLevelType w:val="hybridMultilevel"/>
    <w:tmpl w:val="440E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43904"/>
    <w:multiLevelType w:val="hybridMultilevel"/>
    <w:tmpl w:val="5FD03212"/>
    <w:lvl w:ilvl="0" w:tplc="639A76AE">
      <w:start w:val="120"/>
      <w:numFmt w:val="bullet"/>
      <w:lvlText w:val="-"/>
      <w:lvlJc w:val="left"/>
      <w:pPr>
        <w:ind w:left="1776" w:hanging="360"/>
      </w:pPr>
      <w:rPr>
        <w:rFonts w:ascii="Calibri" w:eastAsiaTheme="minorHAnsi" w:hAnsi="Calibri" w:cs="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15:restartNumberingAfterBreak="0">
    <w:nsid w:val="446E672F"/>
    <w:multiLevelType w:val="hybridMultilevel"/>
    <w:tmpl w:val="99FCC1BE"/>
    <w:lvl w:ilvl="0" w:tplc="6C542B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37034"/>
    <w:multiLevelType w:val="hybridMultilevel"/>
    <w:tmpl w:val="230A87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791EA9"/>
    <w:multiLevelType w:val="multilevel"/>
    <w:tmpl w:val="D3C0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A3B43"/>
    <w:multiLevelType w:val="hybridMultilevel"/>
    <w:tmpl w:val="60A2BD5E"/>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E1719"/>
    <w:multiLevelType w:val="hybridMultilevel"/>
    <w:tmpl w:val="36F82E96"/>
    <w:lvl w:ilvl="0" w:tplc="6C542BE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543F86"/>
    <w:multiLevelType w:val="hybridMultilevel"/>
    <w:tmpl w:val="752A6BA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0"/>
  </w:num>
  <w:num w:numId="4">
    <w:abstractNumId w:val="6"/>
  </w:num>
  <w:num w:numId="5">
    <w:abstractNumId w:val="5"/>
  </w:num>
  <w:num w:numId="6">
    <w:abstractNumId w:val="3"/>
  </w:num>
  <w:num w:numId="7">
    <w:abstractNumId w:val="8"/>
  </w:num>
  <w:num w:numId="8">
    <w:abstractNumId w:val="4"/>
  </w:num>
  <w:num w:numId="9">
    <w:abstractNumId w:val="9"/>
  </w:num>
  <w:num w:numId="10">
    <w:abstractNumId w:val="7"/>
  </w:num>
  <w:num w:numId="11">
    <w:abstractNumId w:val="13"/>
  </w:num>
  <w:num w:numId="12">
    <w:abstractNumId w:val="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0NzYwsDA3NjUzNrRU0lEKTi0uzszPAykwNKwFALP2a4stAAAA"/>
  </w:docVars>
  <w:rsids>
    <w:rsidRoot w:val="00A0426B"/>
    <w:rsid w:val="00022D81"/>
    <w:rsid w:val="0005759D"/>
    <w:rsid w:val="00072851"/>
    <w:rsid w:val="001507DA"/>
    <w:rsid w:val="00160A16"/>
    <w:rsid w:val="001668EA"/>
    <w:rsid w:val="002442A0"/>
    <w:rsid w:val="002B74D4"/>
    <w:rsid w:val="00326B74"/>
    <w:rsid w:val="0039301F"/>
    <w:rsid w:val="004413D3"/>
    <w:rsid w:val="004C4C23"/>
    <w:rsid w:val="004D0E3B"/>
    <w:rsid w:val="00521293"/>
    <w:rsid w:val="00582787"/>
    <w:rsid w:val="00587F5D"/>
    <w:rsid w:val="005D1218"/>
    <w:rsid w:val="005E5BB6"/>
    <w:rsid w:val="00604C62"/>
    <w:rsid w:val="006F4051"/>
    <w:rsid w:val="0078653B"/>
    <w:rsid w:val="00797308"/>
    <w:rsid w:val="007C112A"/>
    <w:rsid w:val="00840686"/>
    <w:rsid w:val="00867668"/>
    <w:rsid w:val="00873C70"/>
    <w:rsid w:val="00884AD4"/>
    <w:rsid w:val="008D7C57"/>
    <w:rsid w:val="008E6D41"/>
    <w:rsid w:val="00901599"/>
    <w:rsid w:val="0093237E"/>
    <w:rsid w:val="00940FC4"/>
    <w:rsid w:val="009722F4"/>
    <w:rsid w:val="00984AF3"/>
    <w:rsid w:val="009A2953"/>
    <w:rsid w:val="00A0426B"/>
    <w:rsid w:val="00A324FD"/>
    <w:rsid w:val="00A77562"/>
    <w:rsid w:val="00A80615"/>
    <w:rsid w:val="00A81170"/>
    <w:rsid w:val="00AA3238"/>
    <w:rsid w:val="00AA46A6"/>
    <w:rsid w:val="00C21D30"/>
    <w:rsid w:val="00C23597"/>
    <w:rsid w:val="00C65A0F"/>
    <w:rsid w:val="00D022A5"/>
    <w:rsid w:val="00D56162"/>
    <w:rsid w:val="00D63CDF"/>
    <w:rsid w:val="00D92CCA"/>
    <w:rsid w:val="00DA0AFC"/>
    <w:rsid w:val="00E23C82"/>
    <w:rsid w:val="00FC5AD0"/>
    <w:rsid w:val="00FD6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C5CA"/>
  <w15:chartTrackingRefBased/>
  <w15:docId w15:val="{F357CF2F-3DA1-455E-8EC2-427D9BB3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E6D41"/>
    <w:rPr>
      <w:color w:val="0000FF" w:themeColor="hyperlink"/>
      <w:u w:val="single"/>
    </w:rPr>
  </w:style>
  <w:style w:type="paragraph" w:styleId="Paragrafoelenco">
    <w:name w:val="List Paragraph"/>
    <w:basedOn w:val="Normale"/>
    <w:uiPriority w:val="34"/>
    <w:qFormat/>
    <w:rsid w:val="008E6D41"/>
    <w:pPr>
      <w:ind w:left="720"/>
      <w:contextualSpacing/>
    </w:pPr>
  </w:style>
  <w:style w:type="table" w:styleId="Grigliatabella">
    <w:name w:val="Table Grid"/>
    <w:basedOn w:val="Tabellanormale"/>
    <w:uiPriority w:val="59"/>
    <w:rsid w:val="00884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ck">
    <w:name w:val="black"/>
    <w:uiPriority w:val="99"/>
    <w:rsid w:val="00FD6959"/>
    <w:rPr>
      <w:rFonts w:ascii="FranziskaPro-Black" w:hAnsi="FranziskaPro-Black" w:cs="FranziskaPro-Black"/>
      <w:color w:val="000000"/>
      <w:w w:val="100"/>
      <w:u w:val="none" w:color="0563C1"/>
    </w:rPr>
  </w:style>
  <w:style w:type="paragraph" w:customStyle="1" w:styleId="Default">
    <w:name w:val="Default"/>
    <w:rsid w:val="004C4C23"/>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15962">
      <w:bodyDiv w:val="1"/>
      <w:marLeft w:val="0"/>
      <w:marRight w:val="0"/>
      <w:marTop w:val="0"/>
      <w:marBottom w:val="0"/>
      <w:divBdr>
        <w:top w:val="none" w:sz="0" w:space="0" w:color="auto"/>
        <w:left w:val="none" w:sz="0" w:space="0" w:color="auto"/>
        <w:bottom w:val="none" w:sz="0" w:space="0" w:color="auto"/>
        <w:right w:val="none" w:sz="0" w:space="0" w:color="auto"/>
      </w:divBdr>
      <w:divsChild>
        <w:div w:id="1088118002">
          <w:marLeft w:val="0"/>
          <w:marRight w:val="0"/>
          <w:marTop w:val="0"/>
          <w:marBottom w:val="0"/>
          <w:divBdr>
            <w:top w:val="none" w:sz="0" w:space="0" w:color="auto"/>
            <w:left w:val="none" w:sz="0" w:space="0" w:color="auto"/>
            <w:bottom w:val="none" w:sz="0" w:space="0" w:color="auto"/>
            <w:right w:val="none" w:sz="0" w:space="0" w:color="auto"/>
          </w:divBdr>
          <w:divsChild>
            <w:div w:id="1712336286">
              <w:marLeft w:val="0"/>
              <w:marRight w:val="0"/>
              <w:marTop w:val="0"/>
              <w:marBottom w:val="0"/>
              <w:divBdr>
                <w:top w:val="none" w:sz="0" w:space="0" w:color="auto"/>
                <w:left w:val="none" w:sz="0" w:space="0" w:color="auto"/>
                <w:bottom w:val="none" w:sz="0" w:space="0" w:color="auto"/>
                <w:right w:val="none" w:sz="0" w:space="0" w:color="auto"/>
              </w:divBdr>
              <w:divsChild>
                <w:div w:id="1893031969">
                  <w:marLeft w:val="0"/>
                  <w:marRight w:val="0"/>
                  <w:marTop w:val="0"/>
                  <w:marBottom w:val="0"/>
                  <w:divBdr>
                    <w:top w:val="none" w:sz="0" w:space="0" w:color="auto"/>
                    <w:left w:val="none" w:sz="0" w:space="0" w:color="auto"/>
                    <w:bottom w:val="none" w:sz="0" w:space="0" w:color="auto"/>
                    <w:right w:val="none" w:sz="0" w:space="0" w:color="auto"/>
                  </w:divBdr>
                  <w:divsChild>
                    <w:div w:id="2043824383">
                      <w:marLeft w:val="0"/>
                      <w:marRight w:val="0"/>
                      <w:marTop w:val="0"/>
                      <w:marBottom w:val="0"/>
                      <w:divBdr>
                        <w:top w:val="none" w:sz="0" w:space="0" w:color="auto"/>
                        <w:left w:val="none" w:sz="0" w:space="0" w:color="auto"/>
                        <w:bottom w:val="none" w:sz="0" w:space="0" w:color="auto"/>
                        <w:right w:val="none" w:sz="0" w:space="0" w:color="auto"/>
                      </w:divBdr>
                      <w:divsChild>
                        <w:div w:id="7763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6722">
              <w:marLeft w:val="0"/>
              <w:marRight w:val="0"/>
              <w:marTop w:val="0"/>
              <w:marBottom w:val="0"/>
              <w:divBdr>
                <w:top w:val="none" w:sz="0" w:space="0" w:color="auto"/>
                <w:left w:val="none" w:sz="0" w:space="0" w:color="auto"/>
                <w:bottom w:val="none" w:sz="0" w:space="0" w:color="auto"/>
                <w:right w:val="none" w:sz="0" w:space="0" w:color="auto"/>
              </w:divBdr>
            </w:div>
            <w:div w:id="2044402174">
              <w:marLeft w:val="0"/>
              <w:marRight w:val="0"/>
              <w:marTop w:val="0"/>
              <w:marBottom w:val="0"/>
              <w:divBdr>
                <w:top w:val="none" w:sz="0" w:space="0" w:color="auto"/>
                <w:left w:val="none" w:sz="0" w:space="0" w:color="auto"/>
                <w:bottom w:val="none" w:sz="0" w:space="0" w:color="auto"/>
                <w:right w:val="none" w:sz="0" w:space="0" w:color="auto"/>
              </w:divBdr>
              <w:divsChild>
                <w:div w:id="7997544">
                  <w:marLeft w:val="0"/>
                  <w:marRight w:val="0"/>
                  <w:marTop w:val="0"/>
                  <w:marBottom w:val="0"/>
                  <w:divBdr>
                    <w:top w:val="none" w:sz="0" w:space="0" w:color="auto"/>
                    <w:left w:val="none" w:sz="0" w:space="0" w:color="auto"/>
                    <w:bottom w:val="none" w:sz="0" w:space="0" w:color="auto"/>
                    <w:right w:val="none" w:sz="0" w:space="0" w:color="auto"/>
                  </w:divBdr>
                  <w:divsChild>
                    <w:div w:id="1959140514">
                      <w:marLeft w:val="0"/>
                      <w:marRight w:val="0"/>
                      <w:marTop w:val="0"/>
                      <w:marBottom w:val="0"/>
                      <w:divBdr>
                        <w:top w:val="none" w:sz="0" w:space="0" w:color="auto"/>
                        <w:left w:val="none" w:sz="0" w:space="0" w:color="auto"/>
                        <w:bottom w:val="none" w:sz="0" w:space="0" w:color="auto"/>
                        <w:right w:val="none" w:sz="0" w:space="0" w:color="auto"/>
                      </w:divBdr>
                      <w:divsChild>
                        <w:div w:id="15114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4</Pages>
  <Words>1233</Words>
  <Characters>7030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Giuditta</cp:lastModifiedBy>
  <cp:revision>20</cp:revision>
  <dcterms:created xsi:type="dcterms:W3CDTF">2020-10-30T11:43:00Z</dcterms:created>
  <dcterms:modified xsi:type="dcterms:W3CDTF">2021-06-21T07:51:00Z</dcterms:modified>
</cp:coreProperties>
</file>